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5" w:type="dxa"/>
        <w:tblCellMar>
          <w:left w:w="0" w:type="dxa"/>
          <w:right w:w="0" w:type="dxa"/>
        </w:tblCellMar>
        <w:tblLook w:val="04A0" w:firstRow="1" w:lastRow="0" w:firstColumn="1" w:lastColumn="0" w:noHBand="0" w:noVBand="1"/>
      </w:tblPr>
      <w:tblGrid>
        <w:gridCol w:w="4206"/>
        <w:gridCol w:w="6109"/>
      </w:tblGrid>
      <w:tr w:rsidR="00096956" w:rsidRPr="00096956" w:rsidTr="00275B56">
        <w:trPr>
          <w:trHeight w:val="1388"/>
        </w:trPr>
        <w:tc>
          <w:tcPr>
            <w:tcW w:w="4206" w:type="dxa"/>
            <w:shd w:val="clear" w:color="auto" w:fill="auto"/>
            <w:tcMar>
              <w:top w:w="0" w:type="dxa"/>
              <w:left w:w="108" w:type="dxa"/>
              <w:bottom w:w="0" w:type="dxa"/>
              <w:right w:w="108" w:type="dxa"/>
            </w:tcMar>
            <w:hideMark/>
          </w:tcPr>
          <w:p w:rsidR="00096956" w:rsidRPr="00096956" w:rsidRDefault="00096956" w:rsidP="00096956">
            <w:pPr>
              <w:spacing w:before="120" w:after="120" w:line="240" w:lineRule="auto"/>
              <w:jc w:val="both"/>
              <w:rPr>
                <w:rFonts w:eastAsia="Times New Roman" w:cs="Times New Roman"/>
                <w:sz w:val="28"/>
                <w:szCs w:val="28"/>
              </w:rPr>
            </w:pPr>
            <w:r w:rsidRPr="00096956">
              <w:rPr>
                <w:rFonts w:eastAsia="Times New Roman" w:cs="Times New Roman"/>
                <w:b/>
                <w:bCs/>
                <w:sz w:val="28"/>
                <w:szCs w:val="28"/>
              </w:rPr>
              <w:t>BỘ GIÁO DỤC VÀ ĐÀO TẠO</w:t>
            </w:r>
            <w:r w:rsidRPr="00096956">
              <w:rPr>
                <w:rFonts w:eastAsia="Times New Roman" w:cs="Times New Roman"/>
                <w:b/>
                <w:bCs/>
                <w:sz w:val="28"/>
                <w:szCs w:val="28"/>
              </w:rPr>
              <w:br/>
              <w:t>-------</w:t>
            </w:r>
          </w:p>
        </w:tc>
        <w:tc>
          <w:tcPr>
            <w:tcW w:w="6109" w:type="dxa"/>
            <w:shd w:val="clear" w:color="auto" w:fill="auto"/>
            <w:tcMar>
              <w:top w:w="0" w:type="dxa"/>
              <w:left w:w="108" w:type="dxa"/>
              <w:bottom w:w="0" w:type="dxa"/>
              <w:right w:w="108" w:type="dxa"/>
            </w:tcMar>
            <w:hideMark/>
          </w:tcPr>
          <w:p w:rsidR="00096956" w:rsidRPr="00096956" w:rsidRDefault="00096956" w:rsidP="00096956">
            <w:pPr>
              <w:spacing w:before="120" w:after="120" w:line="240" w:lineRule="auto"/>
              <w:jc w:val="both"/>
              <w:rPr>
                <w:rFonts w:eastAsia="Times New Roman" w:cs="Times New Roman"/>
                <w:sz w:val="28"/>
                <w:szCs w:val="28"/>
              </w:rPr>
            </w:pPr>
            <w:r w:rsidRPr="00096956">
              <w:rPr>
                <w:rFonts w:eastAsia="Times New Roman" w:cs="Times New Roman"/>
                <w:b/>
                <w:bCs/>
                <w:sz w:val="28"/>
                <w:szCs w:val="28"/>
              </w:rPr>
              <w:t>CỘNG HÒA XÃ HỘI CHỦ NGHĨA VIỆT NAM</w:t>
            </w:r>
            <w:r w:rsidRPr="00096956">
              <w:rPr>
                <w:rFonts w:eastAsia="Times New Roman" w:cs="Times New Roman"/>
                <w:b/>
                <w:bCs/>
                <w:sz w:val="28"/>
                <w:szCs w:val="28"/>
              </w:rPr>
              <w:br/>
              <w:t>Độc lập - Tự do - Hạnh phúc </w:t>
            </w:r>
            <w:r w:rsidRPr="00096956">
              <w:rPr>
                <w:rFonts w:eastAsia="Times New Roman" w:cs="Times New Roman"/>
                <w:b/>
                <w:bCs/>
                <w:sz w:val="28"/>
                <w:szCs w:val="28"/>
              </w:rPr>
              <w:br/>
              <w:t>---------------</w:t>
            </w:r>
          </w:p>
        </w:tc>
      </w:tr>
      <w:tr w:rsidR="00096956" w:rsidRPr="00096956" w:rsidTr="00275B56">
        <w:trPr>
          <w:trHeight w:val="504"/>
        </w:trPr>
        <w:tc>
          <w:tcPr>
            <w:tcW w:w="4206" w:type="dxa"/>
            <w:shd w:val="clear" w:color="auto" w:fill="auto"/>
            <w:tcMar>
              <w:top w:w="0" w:type="dxa"/>
              <w:left w:w="108" w:type="dxa"/>
              <w:bottom w:w="0" w:type="dxa"/>
              <w:right w:w="108" w:type="dxa"/>
            </w:tcMar>
            <w:hideMark/>
          </w:tcPr>
          <w:p w:rsidR="00096956" w:rsidRPr="00096956" w:rsidRDefault="00096956" w:rsidP="00096956">
            <w:pPr>
              <w:spacing w:before="120" w:after="120" w:line="240" w:lineRule="auto"/>
              <w:jc w:val="both"/>
              <w:rPr>
                <w:rFonts w:eastAsia="Times New Roman" w:cs="Times New Roman"/>
                <w:sz w:val="28"/>
                <w:szCs w:val="28"/>
              </w:rPr>
            </w:pPr>
            <w:r w:rsidRPr="00096956">
              <w:rPr>
                <w:rFonts w:eastAsia="Times New Roman" w:cs="Times New Roman"/>
                <w:sz w:val="28"/>
                <w:szCs w:val="28"/>
              </w:rPr>
              <w:t>Số: 19/2018/TT-BGDĐT</w:t>
            </w:r>
          </w:p>
        </w:tc>
        <w:tc>
          <w:tcPr>
            <w:tcW w:w="6109" w:type="dxa"/>
            <w:shd w:val="clear" w:color="auto" w:fill="auto"/>
            <w:tcMar>
              <w:top w:w="0" w:type="dxa"/>
              <w:left w:w="108" w:type="dxa"/>
              <w:bottom w:w="0" w:type="dxa"/>
              <w:right w:w="108" w:type="dxa"/>
            </w:tcMar>
            <w:hideMark/>
          </w:tcPr>
          <w:p w:rsidR="00096956" w:rsidRPr="00096956" w:rsidRDefault="00096956" w:rsidP="00096956">
            <w:pPr>
              <w:spacing w:before="120" w:after="120" w:line="240" w:lineRule="auto"/>
              <w:jc w:val="both"/>
              <w:rPr>
                <w:rFonts w:eastAsia="Times New Roman" w:cs="Times New Roman"/>
                <w:sz w:val="28"/>
                <w:szCs w:val="28"/>
              </w:rPr>
            </w:pPr>
            <w:r w:rsidRPr="00096956">
              <w:rPr>
                <w:rFonts w:eastAsia="Times New Roman" w:cs="Times New Roman"/>
                <w:i/>
                <w:iCs/>
                <w:sz w:val="28"/>
                <w:szCs w:val="28"/>
              </w:rPr>
              <w:t>Hà Nội, ngày 22 tháng 8 năm 2018</w:t>
            </w:r>
          </w:p>
        </w:tc>
      </w:tr>
    </w:tbl>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 </w:t>
      </w:r>
    </w:p>
    <w:p w:rsidR="00096956" w:rsidRPr="00096956" w:rsidRDefault="00096956" w:rsidP="00275B56">
      <w:pPr>
        <w:shd w:val="clear" w:color="auto" w:fill="FFFFFF"/>
        <w:spacing w:before="120" w:after="120" w:line="240" w:lineRule="auto"/>
        <w:jc w:val="center"/>
        <w:rPr>
          <w:rFonts w:eastAsia="Times New Roman" w:cs="Times New Roman"/>
          <w:color w:val="333333"/>
          <w:sz w:val="28"/>
          <w:szCs w:val="28"/>
        </w:rPr>
      </w:pPr>
      <w:bookmarkStart w:id="0" w:name="loai_1"/>
      <w:r w:rsidRPr="00096956">
        <w:rPr>
          <w:rFonts w:eastAsia="Times New Roman" w:cs="Times New Roman"/>
          <w:b/>
          <w:bCs/>
          <w:color w:val="000000"/>
          <w:sz w:val="28"/>
          <w:szCs w:val="28"/>
        </w:rPr>
        <w:t>THÔNG TƯ</w:t>
      </w:r>
      <w:bookmarkEnd w:id="0"/>
    </w:p>
    <w:p w:rsidR="00096956" w:rsidRPr="00096956" w:rsidRDefault="00096956" w:rsidP="00275B56">
      <w:pPr>
        <w:shd w:val="clear" w:color="auto" w:fill="FFFFFF"/>
        <w:spacing w:before="120" w:after="120" w:line="240" w:lineRule="auto"/>
        <w:jc w:val="center"/>
        <w:rPr>
          <w:rFonts w:eastAsia="Times New Roman" w:cs="Times New Roman"/>
          <w:color w:val="333333"/>
          <w:sz w:val="28"/>
          <w:szCs w:val="28"/>
        </w:rPr>
      </w:pPr>
      <w:bookmarkStart w:id="1" w:name="loai_1_name"/>
      <w:r w:rsidRPr="00096956">
        <w:rPr>
          <w:rFonts w:eastAsia="Times New Roman" w:cs="Times New Roman"/>
          <w:color w:val="000000"/>
          <w:sz w:val="28"/>
          <w:szCs w:val="28"/>
        </w:rPr>
        <w:t>BAN HÀNH QUY ĐỊNH VỀ KIỂM ĐỊNH CHẤT LƯỢNG GIÁO DỤC VÀ CÔNG NHẬN ĐẠT CHUẨN QUỐC GIA ĐỐI VỚI TRƯỜNG MẦM NON</w:t>
      </w:r>
      <w:bookmarkEnd w:id="1"/>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i/>
          <w:iCs/>
          <w:color w:val="333333"/>
          <w:sz w:val="28"/>
          <w:szCs w:val="28"/>
        </w:rPr>
        <w:t>Căn cứ Luật giáo dục ngày 14 tháng 6 năm 2005; Luật sửa đổi bổ sung một số điều của Luật giáo dục ngày 25 tháng 11 năm 2009;</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i/>
          <w:iCs/>
          <w:color w:val="333333"/>
          <w:sz w:val="28"/>
          <w:szCs w:val="28"/>
        </w:rPr>
        <w:t>Căn cứ Nghị định số </w:t>
      </w:r>
      <w:hyperlink r:id="rId5" w:tgtFrame="_blank" w:tooltip="Nghị định 69/2017/NĐ-CP" w:history="1">
        <w:r w:rsidRPr="00096956">
          <w:rPr>
            <w:rFonts w:eastAsia="Times New Roman" w:cs="Times New Roman"/>
            <w:i/>
            <w:iCs/>
            <w:color w:val="0492DB"/>
            <w:sz w:val="28"/>
            <w:szCs w:val="28"/>
          </w:rPr>
          <w:t>69/2017/NĐ-CP</w:t>
        </w:r>
      </w:hyperlink>
      <w:r w:rsidRPr="00096956">
        <w:rPr>
          <w:rFonts w:eastAsia="Times New Roman" w:cs="Times New Roman"/>
          <w:i/>
          <w:iCs/>
          <w:color w:val="333333"/>
          <w:sz w:val="28"/>
          <w:szCs w:val="28"/>
        </w:rPr>
        <w:t> ngày 25 tháng 5 năm 2017 của Chính phủ quy định chức năng, nhiệm vụ, quyền hạn và cơ cấu tổ chức của Bộ Giáo dục và Đào tạo;</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i/>
          <w:iCs/>
          <w:color w:val="333333"/>
          <w:sz w:val="28"/>
          <w:szCs w:val="28"/>
        </w:rPr>
        <w:t>Căn cứ Nghị định số </w:t>
      </w:r>
      <w:hyperlink r:id="rId6" w:tgtFrame="_blank" w:tooltip="Nghị định 75/2006/NĐ-CP" w:history="1">
        <w:r w:rsidRPr="00096956">
          <w:rPr>
            <w:rFonts w:eastAsia="Times New Roman" w:cs="Times New Roman"/>
            <w:i/>
            <w:iCs/>
            <w:color w:val="0492DB"/>
            <w:sz w:val="28"/>
            <w:szCs w:val="28"/>
          </w:rPr>
          <w:t>75/2006/NĐ-CP</w:t>
        </w:r>
      </w:hyperlink>
      <w:r w:rsidRPr="00096956">
        <w:rPr>
          <w:rFonts w:eastAsia="Times New Roman" w:cs="Times New Roman"/>
          <w:i/>
          <w:iCs/>
          <w:color w:val="333333"/>
          <w:sz w:val="28"/>
          <w:szCs w:val="28"/>
        </w:rPr>
        <w:t> ngày 02 tháng 8 năm 2006 của Chính phủ quy định chi tiết và hướng dẫn thi hành một số điều của Luật giáo dục; Nghị định số 31/2011/NĐ-CP ngày 11 tháng 5 năm 2011 của Chính phủ sửa đổi, bổ sung một số điều của Nghị định số </w:t>
      </w:r>
      <w:hyperlink r:id="rId7" w:tgtFrame="_blank" w:tooltip="Nghị định 75/2006/NĐ-CP" w:history="1">
        <w:r w:rsidRPr="00096956">
          <w:rPr>
            <w:rFonts w:eastAsia="Times New Roman" w:cs="Times New Roman"/>
            <w:i/>
            <w:iCs/>
            <w:color w:val="0492DB"/>
            <w:sz w:val="28"/>
            <w:szCs w:val="28"/>
          </w:rPr>
          <w:t>75/2006/NĐ-CP</w:t>
        </w:r>
      </w:hyperlink>
      <w:r w:rsidRPr="00096956">
        <w:rPr>
          <w:rFonts w:eastAsia="Times New Roman" w:cs="Times New Roman"/>
          <w:i/>
          <w:iCs/>
          <w:color w:val="333333"/>
          <w:sz w:val="28"/>
          <w:szCs w:val="28"/>
        </w:rPr>
        <w:t> ngày 02 tháng 8 năm 2006 của Chính phủ quy định chi tiết và hướng dẫn thi hành một số điều của Luật giáo dục; Nghị định số </w:t>
      </w:r>
      <w:hyperlink r:id="rId8" w:tgtFrame="_blank" w:tooltip="Nghị định 07/2013/NĐ-CP" w:history="1">
        <w:r w:rsidRPr="00096956">
          <w:rPr>
            <w:rFonts w:eastAsia="Times New Roman" w:cs="Times New Roman"/>
            <w:i/>
            <w:iCs/>
            <w:color w:val="0492DB"/>
            <w:sz w:val="28"/>
            <w:szCs w:val="28"/>
          </w:rPr>
          <w:t>07/2013/NĐ-CP</w:t>
        </w:r>
      </w:hyperlink>
      <w:r w:rsidRPr="00096956">
        <w:rPr>
          <w:rFonts w:eastAsia="Times New Roman" w:cs="Times New Roman"/>
          <w:i/>
          <w:iCs/>
          <w:color w:val="333333"/>
          <w:sz w:val="28"/>
          <w:szCs w:val="28"/>
        </w:rPr>
        <w:t> ngày 09 tháng 01 năm 2013 của Chính phủ sửa đổi điểm b khoản 13 Điều 1 của Nghị định </w:t>
      </w:r>
      <w:hyperlink r:id="rId9" w:tgtFrame="_blank" w:tooltip="Nghị định 31/2011/NĐ-CP" w:history="1">
        <w:r w:rsidRPr="00096956">
          <w:rPr>
            <w:rFonts w:eastAsia="Times New Roman" w:cs="Times New Roman"/>
            <w:i/>
            <w:iCs/>
            <w:color w:val="0492DB"/>
            <w:sz w:val="28"/>
            <w:szCs w:val="28"/>
          </w:rPr>
          <w:t>31/2011/NĐ-CP</w:t>
        </w:r>
      </w:hyperlink>
      <w:r w:rsidRPr="00096956">
        <w:rPr>
          <w:rFonts w:eastAsia="Times New Roman" w:cs="Times New Roman"/>
          <w:i/>
          <w:iCs/>
          <w:color w:val="333333"/>
          <w:sz w:val="28"/>
          <w:szCs w:val="28"/>
        </w:rPr>
        <w:t> ngày 11 tháng 5 năm 2011 sửa đổi, bổ sung một số điều của Nghị định </w:t>
      </w:r>
      <w:hyperlink r:id="rId10" w:tgtFrame="_blank" w:tooltip="Nghị định 75/2006/NĐ-CP" w:history="1">
        <w:r w:rsidRPr="00096956">
          <w:rPr>
            <w:rFonts w:eastAsia="Times New Roman" w:cs="Times New Roman"/>
            <w:i/>
            <w:iCs/>
            <w:color w:val="0492DB"/>
            <w:sz w:val="28"/>
            <w:szCs w:val="28"/>
          </w:rPr>
          <w:t>75/2006/NĐ-CP</w:t>
        </w:r>
      </w:hyperlink>
      <w:r w:rsidRPr="00096956">
        <w:rPr>
          <w:rFonts w:eastAsia="Times New Roman" w:cs="Times New Roman"/>
          <w:i/>
          <w:iCs/>
          <w:color w:val="333333"/>
          <w:sz w:val="28"/>
          <w:szCs w:val="28"/>
        </w:rPr>
        <w:t> ngày 02 tháng 8 năm 2006 của Chính phủ quy định chi tiết và hướng dẫn thi hành một số điều của Luật giáo dục;</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i/>
          <w:iCs/>
          <w:color w:val="333333"/>
          <w:sz w:val="28"/>
          <w:szCs w:val="28"/>
        </w:rPr>
        <w:t>Theo đề nghị của Cục trưởng Cục Quản lý chất lượng và Vụ trưởng Vụ Giáo dục Mầm non,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i/>
          <w:iCs/>
          <w:color w:val="333333"/>
          <w:sz w:val="28"/>
          <w:szCs w:val="28"/>
        </w:rPr>
        <w:t>Bộ trưởng Bộ Giáo dục và Đào tạo ban hành Thông tư ban hành Quy định về kiểm định chất lượng giáo dục và công nhận đạt chuẩn quốc gia đối với trường mầm non.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2" w:name="dieu_1"/>
      <w:r w:rsidRPr="00096956">
        <w:rPr>
          <w:rFonts w:eastAsia="Times New Roman" w:cs="Times New Roman"/>
          <w:b/>
          <w:bCs/>
          <w:color w:val="000000"/>
          <w:sz w:val="28"/>
          <w:szCs w:val="28"/>
        </w:rPr>
        <w:t>Điều 1.</w:t>
      </w:r>
      <w:bookmarkEnd w:id="2"/>
      <w:r w:rsidRPr="00096956">
        <w:rPr>
          <w:rFonts w:eastAsia="Times New Roman" w:cs="Times New Roman"/>
          <w:color w:val="333333"/>
          <w:sz w:val="28"/>
          <w:szCs w:val="28"/>
        </w:rPr>
        <w:t> </w:t>
      </w:r>
      <w:bookmarkStart w:id="3" w:name="dieu_1_name"/>
      <w:r w:rsidRPr="00096956">
        <w:rPr>
          <w:rFonts w:eastAsia="Times New Roman" w:cs="Times New Roman"/>
          <w:color w:val="000000"/>
          <w:sz w:val="28"/>
          <w:szCs w:val="28"/>
        </w:rPr>
        <w:t>Ban hành kèm theo Thông tư này Quy định về kiểm định chất lượng giáo dục và công nhận đạt chuẩn quốc gia đối với trường mầm non.</w:t>
      </w:r>
      <w:bookmarkEnd w:id="3"/>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4" w:name="dieu_2"/>
      <w:r w:rsidRPr="00096956">
        <w:rPr>
          <w:rFonts w:eastAsia="Times New Roman" w:cs="Times New Roman"/>
          <w:b/>
          <w:bCs/>
          <w:color w:val="000000"/>
          <w:sz w:val="28"/>
          <w:szCs w:val="28"/>
        </w:rPr>
        <w:t>Điều 2.</w:t>
      </w:r>
      <w:bookmarkEnd w:id="4"/>
      <w:r w:rsidRPr="00096956">
        <w:rPr>
          <w:rFonts w:eastAsia="Times New Roman" w:cs="Times New Roman"/>
          <w:color w:val="333333"/>
          <w:sz w:val="28"/>
          <w:szCs w:val="28"/>
        </w:rPr>
        <w:t> </w:t>
      </w:r>
      <w:bookmarkStart w:id="5" w:name="dieu_2_name"/>
      <w:r w:rsidRPr="00096956">
        <w:rPr>
          <w:rFonts w:eastAsia="Times New Roman" w:cs="Times New Roman"/>
          <w:color w:val="000000"/>
          <w:sz w:val="28"/>
          <w:szCs w:val="28"/>
        </w:rPr>
        <w:t>Thông tư này có hiệu lực thi hành kể từ ngày 10 tháng 10 năm 2018.</w:t>
      </w:r>
      <w:bookmarkEnd w:id="5"/>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Thông tư này thay thế Thông tư số </w:t>
      </w:r>
      <w:hyperlink r:id="rId11" w:tgtFrame="_blank" w:tooltip="Thông tư 25/2014/TT-BGDĐT" w:history="1">
        <w:r w:rsidRPr="0032730E">
          <w:rPr>
            <w:rFonts w:eastAsia="Times New Roman" w:cs="Times New Roman"/>
            <w:color w:val="FF0000"/>
            <w:sz w:val="28"/>
            <w:szCs w:val="28"/>
          </w:rPr>
          <w:t>25/2014/TT-BGDĐT</w:t>
        </w:r>
      </w:hyperlink>
      <w:r w:rsidRPr="00096956">
        <w:rPr>
          <w:rFonts w:eastAsia="Times New Roman" w:cs="Times New Roman"/>
          <w:color w:val="FF0000"/>
          <w:sz w:val="28"/>
          <w:szCs w:val="28"/>
        </w:rPr>
        <w:t> n</w:t>
      </w:r>
      <w:r w:rsidRPr="00096956">
        <w:rPr>
          <w:rFonts w:eastAsia="Times New Roman" w:cs="Times New Roman"/>
          <w:color w:val="333333"/>
          <w:sz w:val="28"/>
          <w:szCs w:val="28"/>
        </w:rPr>
        <w:t xml:space="preserve">gày 07 tháng 8 năm 2014 của Bộ trưởng Bộ Giáo dục và Đào tạo ban hành Quy định về tiêu chuẩn đánh giá chất lượng giáo dục, quy trình, chu kỳ kiểm định chất lượng giáo dục </w:t>
      </w:r>
      <w:r w:rsidRPr="00096956">
        <w:rPr>
          <w:rFonts w:eastAsia="Times New Roman" w:cs="Times New Roman"/>
          <w:color w:val="333333"/>
          <w:sz w:val="28"/>
          <w:szCs w:val="28"/>
        </w:rPr>
        <w:lastRenderedPageBreak/>
        <w:t>trường mầm non, Thông tư số </w:t>
      </w:r>
      <w:hyperlink r:id="rId12" w:tgtFrame="_blank" w:tooltip="Thông tư 02/2014/TT-BGDĐT" w:history="1">
        <w:r w:rsidRPr="0032730E">
          <w:rPr>
            <w:rFonts w:eastAsia="Times New Roman" w:cs="Times New Roman"/>
            <w:color w:val="FF0000"/>
            <w:sz w:val="28"/>
            <w:szCs w:val="28"/>
          </w:rPr>
          <w:t>02/2014/TT-BGDĐT</w:t>
        </w:r>
      </w:hyperlink>
      <w:r w:rsidRPr="00096956">
        <w:rPr>
          <w:rFonts w:eastAsia="Times New Roman" w:cs="Times New Roman"/>
          <w:color w:val="333333"/>
          <w:sz w:val="28"/>
          <w:szCs w:val="28"/>
        </w:rPr>
        <w:t>ngày 08 tháng 02 năm 2014 của Bộ trưởng Bộ Giáo dục và Đào tạo ban hành Quy chế công nhận trường mầm non đạt chuẩn quốc gia.</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6" w:name="dieu_3"/>
      <w:r w:rsidRPr="00096956">
        <w:rPr>
          <w:rFonts w:eastAsia="Times New Roman" w:cs="Times New Roman"/>
          <w:b/>
          <w:bCs/>
          <w:color w:val="000000"/>
          <w:sz w:val="28"/>
          <w:szCs w:val="28"/>
        </w:rPr>
        <w:t>Điều 3.</w:t>
      </w:r>
      <w:bookmarkEnd w:id="6"/>
      <w:r w:rsidRPr="00096956">
        <w:rPr>
          <w:rFonts w:eastAsia="Times New Roman" w:cs="Times New Roman"/>
          <w:color w:val="333333"/>
          <w:sz w:val="28"/>
          <w:szCs w:val="28"/>
        </w:rPr>
        <w:t> </w:t>
      </w:r>
      <w:bookmarkStart w:id="7" w:name="dieu_3_name"/>
      <w:r w:rsidRPr="00096956">
        <w:rPr>
          <w:rFonts w:eastAsia="Times New Roman" w:cs="Times New Roman"/>
          <w:color w:val="000000"/>
          <w:sz w:val="28"/>
          <w:szCs w:val="28"/>
        </w:rPr>
        <w:t>Chánh Văn phòng, Cục trưởng Cục Quản lý chất lượng, Vụ trưởng Vụ Giáo dục Mầm non, Thủ trưởng các đơn vị có liên quan thuộc Bộ Giáo dục và Đào tạo, Chủ tịch Ủy ban nhân dân các tỉnh, thành phố trực thuộc Trung ương, Giám đốc sở giáo dục và đào tạo chịu trách nhiệm thi hành Thông tư này./.</w:t>
      </w:r>
      <w:bookmarkEnd w:id="7"/>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 </w:t>
      </w:r>
    </w:p>
    <w:tbl>
      <w:tblPr>
        <w:tblW w:w="0" w:type="auto"/>
        <w:tblCellMar>
          <w:left w:w="0" w:type="dxa"/>
          <w:right w:w="0" w:type="dxa"/>
        </w:tblCellMar>
        <w:tblLook w:val="04A0" w:firstRow="1" w:lastRow="0" w:firstColumn="1" w:lastColumn="0" w:noHBand="0" w:noVBand="1"/>
      </w:tblPr>
      <w:tblGrid>
        <w:gridCol w:w="4428"/>
        <w:gridCol w:w="4428"/>
      </w:tblGrid>
      <w:tr w:rsidR="00096956" w:rsidRPr="00096956" w:rsidTr="00096956">
        <w:tc>
          <w:tcPr>
            <w:tcW w:w="4428" w:type="dxa"/>
            <w:shd w:val="clear" w:color="auto" w:fill="auto"/>
            <w:tcMar>
              <w:top w:w="0" w:type="dxa"/>
              <w:left w:w="108" w:type="dxa"/>
              <w:bottom w:w="0" w:type="dxa"/>
              <w:right w:w="108" w:type="dxa"/>
            </w:tcMar>
            <w:hideMark/>
          </w:tcPr>
          <w:p w:rsidR="00096956" w:rsidRPr="00096956" w:rsidRDefault="00096956" w:rsidP="0032730E">
            <w:pPr>
              <w:spacing w:before="120" w:after="120" w:line="240" w:lineRule="auto"/>
              <w:rPr>
                <w:rFonts w:eastAsia="Times New Roman" w:cs="Times New Roman"/>
                <w:sz w:val="28"/>
                <w:szCs w:val="28"/>
              </w:rPr>
            </w:pPr>
            <w:r w:rsidRPr="00096956">
              <w:rPr>
                <w:rFonts w:eastAsia="Times New Roman" w:cs="Times New Roman"/>
                <w:b/>
                <w:bCs/>
                <w:i/>
                <w:iCs/>
                <w:sz w:val="28"/>
                <w:szCs w:val="28"/>
              </w:rPr>
              <w:br/>
              <w:t>Nơi nhận:</w:t>
            </w:r>
            <w:r w:rsidRPr="00096956">
              <w:rPr>
                <w:rFonts w:eastAsia="Times New Roman" w:cs="Times New Roman"/>
                <w:b/>
                <w:bCs/>
                <w:i/>
                <w:iCs/>
                <w:sz w:val="28"/>
                <w:szCs w:val="28"/>
              </w:rPr>
              <w:br/>
            </w:r>
            <w:r w:rsidRPr="00096956">
              <w:rPr>
                <w:rFonts w:eastAsia="Times New Roman" w:cs="Times New Roman"/>
                <w:sz w:val="28"/>
                <w:szCs w:val="28"/>
              </w:rPr>
              <w:t>- Văn phòng Chính phủ;</w:t>
            </w:r>
            <w:r w:rsidRPr="00096956">
              <w:rPr>
                <w:rFonts w:eastAsia="Times New Roman" w:cs="Times New Roman"/>
                <w:sz w:val="28"/>
                <w:szCs w:val="28"/>
              </w:rPr>
              <w:br/>
              <w:t>- Văn phòng Quốc hội;</w:t>
            </w:r>
            <w:r w:rsidRPr="00096956">
              <w:rPr>
                <w:rFonts w:eastAsia="Times New Roman" w:cs="Times New Roman"/>
                <w:sz w:val="28"/>
                <w:szCs w:val="28"/>
              </w:rPr>
              <w:br/>
              <w:t>- Ban Tuyên giáo TƯ;</w:t>
            </w:r>
            <w:r w:rsidRPr="00096956">
              <w:rPr>
                <w:rFonts w:eastAsia="Times New Roman" w:cs="Times New Roman"/>
                <w:sz w:val="28"/>
                <w:szCs w:val="28"/>
              </w:rPr>
              <w:br/>
              <w:t>- UBVHGDTNTNNĐ của QH;</w:t>
            </w:r>
            <w:r w:rsidRPr="00096956">
              <w:rPr>
                <w:rFonts w:eastAsia="Times New Roman" w:cs="Times New Roman"/>
                <w:sz w:val="28"/>
                <w:szCs w:val="28"/>
              </w:rPr>
              <w:br/>
              <w:t>- Cục KTrVBQPPL (Bộ Tư pháp);</w:t>
            </w:r>
            <w:r w:rsidRPr="00096956">
              <w:rPr>
                <w:rFonts w:eastAsia="Times New Roman" w:cs="Times New Roman"/>
                <w:sz w:val="28"/>
                <w:szCs w:val="28"/>
              </w:rPr>
              <w:br/>
              <w:t>- Bộ trưởng (để báo cáo);</w:t>
            </w:r>
            <w:r w:rsidRPr="00096956">
              <w:rPr>
                <w:rFonts w:eastAsia="Times New Roman" w:cs="Times New Roman"/>
                <w:sz w:val="28"/>
                <w:szCs w:val="28"/>
              </w:rPr>
              <w:br/>
              <w:t>- Như Điều 3;</w:t>
            </w:r>
            <w:r w:rsidRPr="00096956">
              <w:rPr>
                <w:rFonts w:eastAsia="Times New Roman" w:cs="Times New Roman"/>
                <w:sz w:val="28"/>
                <w:szCs w:val="28"/>
              </w:rPr>
              <w:br/>
              <w:t>- Công báo;</w:t>
            </w:r>
            <w:r w:rsidRPr="00096956">
              <w:rPr>
                <w:rFonts w:eastAsia="Times New Roman" w:cs="Times New Roman"/>
                <w:sz w:val="28"/>
                <w:szCs w:val="28"/>
              </w:rPr>
              <w:br/>
              <w:t>- Cổng TTĐT Chính phủ;</w:t>
            </w:r>
            <w:r w:rsidRPr="00096956">
              <w:rPr>
                <w:rFonts w:eastAsia="Times New Roman" w:cs="Times New Roman"/>
                <w:sz w:val="28"/>
                <w:szCs w:val="28"/>
              </w:rPr>
              <w:br/>
              <w:t>- Cổng TTĐT Bộ GDĐT;</w:t>
            </w:r>
            <w:r w:rsidRPr="00096956">
              <w:rPr>
                <w:rFonts w:eastAsia="Times New Roman" w:cs="Times New Roman"/>
                <w:sz w:val="28"/>
                <w:szCs w:val="28"/>
              </w:rPr>
              <w:br/>
              <w:t>- Lưu: VT, Vụ PC, Cục QLCL, Vụ GDMN.</w:t>
            </w:r>
          </w:p>
        </w:tc>
        <w:tc>
          <w:tcPr>
            <w:tcW w:w="4428" w:type="dxa"/>
            <w:shd w:val="clear" w:color="auto" w:fill="auto"/>
            <w:tcMar>
              <w:top w:w="0" w:type="dxa"/>
              <w:left w:w="108" w:type="dxa"/>
              <w:bottom w:w="0" w:type="dxa"/>
              <w:right w:w="108" w:type="dxa"/>
            </w:tcMar>
            <w:hideMark/>
          </w:tcPr>
          <w:p w:rsidR="00096956" w:rsidRPr="00096956" w:rsidRDefault="00096956" w:rsidP="0032730E">
            <w:pPr>
              <w:spacing w:before="120" w:after="120" w:line="240" w:lineRule="auto"/>
              <w:jc w:val="center"/>
              <w:rPr>
                <w:rFonts w:eastAsia="Times New Roman" w:cs="Times New Roman"/>
                <w:sz w:val="28"/>
                <w:szCs w:val="28"/>
              </w:rPr>
            </w:pPr>
            <w:r w:rsidRPr="00096956">
              <w:rPr>
                <w:rFonts w:eastAsia="Times New Roman" w:cs="Times New Roman"/>
                <w:b/>
                <w:bCs/>
                <w:sz w:val="28"/>
                <w:szCs w:val="28"/>
              </w:rPr>
              <w:t>KT. BỘ TRƯỞNG</w:t>
            </w:r>
            <w:r w:rsidRPr="00096956">
              <w:rPr>
                <w:rFonts w:eastAsia="Times New Roman" w:cs="Times New Roman"/>
                <w:b/>
                <w:bCs/>
                <w:sz w:val="28"/>
                <w:szCs w:val="28"/>
              </w:rPr>
              <w:br/>
              <w:t>THỨ TRƯỞNG</w:t>
            </w:r>
            <w:r w:rsidRPr="00096956">
              <w:rPr>
                <w:rFonts w:eastAsia="Times New Roman" w:cs="Times New Roman"/>
                <w:b/>
                <w:bCs/>
                <w:sz w:val="28"/>
                <w:szCs w:val="28"/>
              </w:rPr>
              <w:br/>
            </w:r>
            <w:r w:rsidRPr="00096956">
              <w:rPr>
                <w:rFonts w:eastAsia="Times New Roman" w:cs="Times New Roman"/>
                <w:b/>
                <w:bCs/>
                <w:sz w:val="28"/>
                <w:szCs w:val="28"/>
              </w:rPr>
              <w:br/>
            </w:r>
            <w:r w:rsidRPr="00096956">
              <w:rPr>
                <w:rFonts w:eastAsia="Times New Roman" w:cs="Times New Roman"/>
                <w:b/>
                <w:bCs/>
                <w:sz w:val="28"/>
                <w:szCs w:val="28"/>
              </w:rPr>
              <w:br/>
            </w:r>
            <w:r w:rsidRPr="00096956">
              <w:rPr>
                <w:rFonts w:eastAsia="Times New Roman" w:cs="Times New Roman"/>
                <w:b/>
                <w:bCs/>
                <w:sz w:val="28"/>
                <w:szCs w:val="28"/>
              </w:rPr>
              <w:br/>
            </w:r>
            <w:r w:rsidRPr="00096956">
              <w:rPr>
                <w:rFonts w:eastAsia="Times New Roman" w:cs="Times New Roman"/>
                <w:b/>
                <w:bCs/>
                <w:sz w:val="28"/>
                <w:szCs w:val="28"/>
              </w:rPr>
              <w:br/>
              <w:t>Nguyễn Thị Nghĩa</w:t>
            </w:r>
          </w:p>
        </w:tc>
      </w:tr>
    </w:tbl>
    <w:p w:rsidR="00096956" w:rsidRDefault="00096956" w:rsidP="00275B56">
      <w:pPr>
        <w:shd w:val="clear" w:color="auto" w:fill="FFFFFF"/>
        <w:spacing w:before="120" w:after="120" w:line="240" w:lineRule="auto"/>
        <w:jc w:val="center"/>
        <w:rPr>
          <w:rFonts w:eastAsia="Times New Roman" w:cs="Times New Roman"/>
          <w:color w:val="333333"/>
          <w:sz w:val="28"/>
          <w:szCs w:val="28"/>
        </w:rPr>
      </w:pPr>
    </w:p>
    <w:p w:rsidR="0032730E" w:rsidRDefault="0032730E" w:rsidP="00275B56">
      <w:pPr>
        <w:shd w:val="clear" w:color="auto" w:fill="FFFFFF"/>
        <w:spacing w:before="120" w:after="120" w:line="240" w:lineRule="auto"/>
        <w:jc w:val="center"/>
        <w:rPr>
          <w:rFonts w:eastAsia="Times New Roman" w:cs="Times New Roman"/>
          <w:color w:val="333333"/>
          <w:sz w:val="28"/>
          <w:szCs w:val="28"/>
        </w:rPr>
      </w:pPr>
    </w:p>
    <w:p w:rsidR="0032730E" w:rsidRDefault="0032730E" w:rsidP="00275B56">
      <w:pPr>
        <w:shd w:val="clear" w:color="auto" w:fill="FFFFFF"/>
        <w:spacing w:before="120" w:after="120" w:line="240" w:lineRule="auto"/>
        <w:jc w:val="center"/>
        <w:rPr>
          <w:rFonts w:eastAsia="Times New Roman" w:cs="Times New Roman"/>
          <w:color w:val="333333"/>
          <w:sz w:val="28"/>
          <w:szCs w:val="28"/>
        </w:rPr>
      </w:pPr>
    </w:p>
    <w:p w:rsidR="0032730E" w:rsidRDefault="0032730E" w:rsidP="00275B56">
      <w:pPr>
        <w:shd w:val="clear" w:color="auto" w:fill="FFFFFF"/>
        <w:spacing w:before="120" w:after="120" w:line="240" w:lineRule="auto"/>
        <w:jc w:val="center"/>
        <w:rPr>
          <w:rFonts w:eastAsia="Times New Roman" w:cs="Times New Roman"/>
          <w:color w:val="333333"/>
          <w:sz w:val="28"/>
          <w:szCs w:val="28"/>
        </w:rPr>
      </w:pPr>
    </w:p>
    <w:p w:rsidR="0032730E" w:rsidRDefault="0032730E" w:rsidP="00275B56">
      <w:pPr>
        <w:shd w:val="clear" w:color="auto" w:fill="FFFFFF"/>
        <w:spacing w:before="120" w:after="120" w:line="240" w:lineRule="auto"/>
        <w:jc w:val="center"/>
        <w:rPr>
          <w:rFonts w:eastAsia="Times New Roman" w:cs="Times New Roman"/>
          <w:color w:val="333333"/>
          <w:sz w:val="28"/>
          <w:szCs w:val="28"/>
        </w:rPr>
      </w:pPr>
    </w:p>
    <w:p w:rsidR="0032730E" w:rsidRDefault="0032730E" w:rsidP="00275B56">
      <w:pPr>
        <w:shd w:val="clear" w:color="auto" w:fill="FFFFFF"/>
        <w:spacing w:before="120" w:after="120" w:line="240" w:lineRule="auto"/>
        <w:jc w:val="center"/>
        <w:rPr>
          <w:rFonts w:eastAsia="Times New Roman" w:cs="Times New Roman"/>
          <w:color w:val="333333"/>
          <w:sz w:val="28"/>
          <w:szCs w:val="28"/>
        </w:rPr>
      </w:pPr>
    </w:p>
    <w:p w:rsidR="0032730E" w:rsidRDefault="0032730E" w:rsidP="00275B56">
      <w:pPr>
        <w:shd w:val="clear" w:color="auto" w:fill="FFFFFF"/>
        <w:spacing w:before="120" w:after="120" w:line="240" w:lineRule="auto"/>
        <w:jc w:val="center"/>
        <w:rPr>
          <w:rFonts w:eastAsia="Times New Roman" w:cs="Times New Roman"/>
          <w:color w:val="333333"/>
          <w:sz w:val="28"/>
          <w:szCs w:val="28"/>
        </w:rPr>
      </w:pPr>
    </w:p>
    <w:p w:rsidR="0032730E" w:rsidRDefault="0032730E" w:rsidP="00275B56">
      <w:pPr>
        <w:shd w:val="clear" w:color="auto" w:fill="FFFFFF"/>
        <w:spacing w:before="120" w:after="120" w:line="240" w:lineRule="auto"/>
        <w:jc w:val="center"/>
        <w:rPr>
          <w:rFonts w:eastAsia="Times New Roman" w:cs="Times New Roman"/>
          <w:color w:val="333333"/>
          <w:sz w:val="28"/>
          <w:szCs w:val="28"/>
        </w:rPr>
      </w:pPr>
    </w:p>
    <w:p w:rsidR="0032730E" w:rsidRDefault="0032730E" w:rsidP="00275B56">
      <w:pPr>
        <w:shd w:val="clear" w:color="auto" w:fill="FFFFFF"/>
        <w:spacing w:before="120" w:after="120" w:line="240" w:lineRule="auto"/>
        <w:jc w:val="center"/>
        <w:rPr>
          <w:rFonts w:eastAsia="Times New Roman" w:cs="Times New Roman"/>
          <w:color w:val="333333"/>
          <w:sz w:val="28"/>
          <w:szCs w:val="28"/>
        </w:rPr>
      </w:pPr>
    </w:p>
    <w:p w:rsidR="0032730E" w:rsidRDefault="0032730E" w:rsidP="00275B56">
      <w:pPr>
        <w:shd w:val="clear" w:color="auto" w:fill="FFFFFF"/>
        <w:spacing w:before="120" w:after="120" w:line="240" w:lineRule="auto"/>
        <w:jc w:val="center"/>
        <w:rPr>
          <w:rFonts w:eastAsia="Times New Roman" w:cs="Times New Roman"/>
          <w:color w:val="333333"/>
          <w:sz w:val="28"/>
          <w:szCs w:val="28"/>
        </w:rPr>
      </w:pPr>
    </w:p>
    <w:p w:rsidR="0032730E" w:rsidRDefault="0032730E" w:rsidP="00275B56">
      <w:pPr>
        <w:shd w:val="clear" w:color="auto" w:fill="FFFFFF"/>
        <w:spacing w:before="120" w:after="120" w:line="240" w:lineRule="auto"/>
        <w:jc w:val="center"/>
        <w:rPr>
          <w:rFonts w:eastAsia="Times New Roman" w:cs="Times New Roman"/>
          <w:color w:val="333333"/>
          <w:sz w:val="28"/>
          <w:szCs w:val="28"/>
        </w:rPr>
      </w:pPr>
    </w:p>
    <w:p w:rsidR="00096956" w:rsidRPr="00096956" w:rsidRDefault="00096956" w:rsidP="0032730E">
      <w:pPr>
        <w:shd w:val="clear" w:color="auto" w:fill="FFFFFF"/>
        <w:spacing w:before="120" w:after="120" w:line="240" w:lineRule="auto"/>
        <w:jc w:val="center"/>
        <w:rPr>
          <w:rFonts w:eastAsia="Times New Roman" w:cs="Times New Roman"/>
          <w:b/>
          <w:color w:val="333333"/>
          <w:sz w:val="28"/>
          <w:szCs w:val="28"/>
        </w:rPr>
      </w:pPr>
      <w:bookmarkStart w:id="8" w:name="loai_2"/>
      <w:r w:rsidRPr="0032730E">
        <w:rPr>
          <w:rFonts w:eastAsia="Times New Roman" w:cs="Times New Roman"/>
          <w:b/>
          <w:bCs/>
          <w:color w:val="000000"/>
          <w:sz w:val="28"/>
          <w:szCs w:val="28"/>
        </w:rPr>
        <w:lastRenderedPageBreak/>
        <w:t>QUY ĐỊNH</w:t>
      </w:r>
      <w:bookmarkStart w:id="9" w:name="_GoBack"/>
      <w:bookmarkEnd w:id="8"/>
      <w:bookmarkEnd w:id="9"/>
    </w:p>
    <w:p w:rsidR="00096956" w:rsidRPr="00096956" w:rsidRDefault="00096956" w:rsidP="0032730E">
      <w:pPr>
        <w:shd w:val="clear" w:color="auto" w:fill="FFFFFF"/>
        <w:spacing w:before="120" w:after="120" w:line="240" w:lineRule="auto"/>
        <w:jc w:val="center"/>
        <w:rPr>
          <w:rFonts w:eastAsia="Times New Roman" w:cs="Times New Roman"/>
          <w:b/>
          <w:color w:val="333333"/>
          <w:sz w:val="28"/>
          <w:szCs w:val="28"/>
        </w:rPr>
      </w:pPr>
      <w:bookmarkStart w:id="10" w:name="loai_2_name"/>
      <w:r w:rsidRPr="0032730E">
        <w:rPr>
          <w:rFonts w:eastAsia="Times New Roman" w:cs="Times New Roman"/>
          <w:b/>
          <w:color w:val="000000"/>
          <w:sz w:val="28"/>
          <w:szCs w:val="28"/>
        </w:rPr>
        <w:t>VỀ KIỂM ĐỊNH CHẤT LƯỢNG GIÁO DỤC VÀ CÔNG NHẬN ĐẠT CHUẨN QUỐC GIA ĐỐI VỚI TRƯỜNG MẦM NON</w:t>
      </w:r>
      <w:bookmarkEnd w:id="10"/>
      <w:r w:rsidRPr="00096956">
        <w:rPr>
          <w:rFonts w:eastAsia="Times New Roman" w:cs="Times New Roman"/>
          <w:b/>
          <w:color w:val="333333"/>
          <w:sz w:val="28"/>
          <w:szCs w:val="28"/>
        </w:rPr>
        <w:br/>
      </w:r>
      <w:r w:rsidRPr="0032730E">
        <w:rPr>
          <w:rFonts w:eastAsia="Times New Roman" w:cs="Times New Roman"/>
          <w:b/>
          <w:i/>
          <w:iCs/>
          <w:color w:val="333333"/>
          <w:sz w:val="28"/>
          <w:szCs w:val="28"/>
        </w:rPr>
        <w:t>(Ban hành kèm theo Thông tư số 19/2018/TT-BGDĐT ngày 22 tháng 8 năm 2018 của Bộ trưởng Bộ Giáo dục và Đào tạo)</w:t>
      </w:r>
    </w:p>
    <w:p w:rsidR="00096956" w:rsidRPr="00096956" w:rsidRDefault="00096956" w:rsidP="00275B56">
      <w:pPr>
        <w:shd w:val="clear" w:color="auto" w:fill="FFFFFF"/>
        <w:spacing w:before="120" w:after="120" w:line="240" w:lineRule="auto"/>
        <w:jc w:val="center"/>
        <w:rPr>
          <w:rFonts w:eastAsia="Times New Roman" w:cs="Times New Roman"/>
          <w:color w:val="333333"/>
          <w:sz w:val="28"/>
          <w:szCs w:val="28"/>
        </w:rPr>
      </w:pPr>
      <w:bookmarkStart w:id="11" w:name="chuong_1"/>
      <w:r w:rsidRPr="00096956">
        <w:rPr>
          <w:rFonts w:eastAsia="Times New Roman" w:cs="Times New Roman"/>
          <w:b/>
          <w:bCs/>
          <w:color w:val="000000"/>
          <w:sz w:val="28"/>
          <w:szCs w:val="28"/>
        </w:rPr>
        <w:t>Chương I</w:t>
      </w:r>
      <w:bookmarkEnd w:id="11"/>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12" w:name="chuong_1_name"/>
      <w:r w:rsidRPr="00096956">
        <w:rPr>
          <w:rFonts w:eastAsia="Times New Roman" w:cs="Times New Roman"/>
          <w:b/>
          <w:bCs/>
          <w:color w:val="000000"/>
          <w:sz w:val="28"/>
          <w:szCs w:val="28"/>
        </w:rPr>
        <w:t>QUY ĐỊNH CHUNG</w:t>
      </w:r>
      <w:bookmarkEnd w:id="12"/>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13" w:name="dieu_1_1"/>
      <w:r w:rsidRPr="00096956">
        <w:rPr>
          <w:rFonts w:eastAsia="Times New Roman" w:cs="Times New Roman"/>
          <w:b/>
          <w:bCs/>
          <w:color w:val="000000"/>
          <w:sz w:val="28"/>
          <w:szCs w:val="28"/>
        </w:rPr>
        <w:t>Điều 1. Phạm vi điều chỉnh và đối tượng áp dụng</w:t>
      </w:r>
      <w:bookmarkEnd w:id="13"/>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1. Văn bản này quy định về kiểm định chất lượng giáo dục và công nhận đạt chuẩn quốc gia đối với trường mầm non, bao gồm: tiêu chuẩn đánh giá trường mầm non; quy trình đánh giá trường mầm non; công nhận và cấp chứng nhận trường đạt kiểm định chất lượng giáo dục; công nhận và cấp bằng công nhận trường mầm non đạt chuẩn quốc gia.</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2. Văn bản này áp dụng đối với trường mầm non, trường mẫu giáo, nhà trẻ (sau đây gọi chung là trường mầm non) trong hệ thống giáo dục quốc dân; tổ chức và cá nhân có liên quan.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14" w:name="dieu_2_1"/>
      <w:r w:rsidRPr="00096956">
        <w:rPr>
          <w:rFonts w:eastAsia="Times New Roman" w:cs="Times New Roman"/>
          <w:b/>
          <w:bCs/>
          <w:color w:val="000000"/>
          <w:sz w:val="28"/>
          <w:szCs w:val="28"/>
        </w:rPr>
        <w:t>Điều 2. Giải thích từ ngữ</w:t>
      </w:r>
      <w:bookmarkEnd w:id="14"/>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Trong văn bản này, các từ ngữ dưới đây được hiểu như sau:</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1. </w:t>
      </w:r>
      <w:r w:rsidRPr="00096956">
        <w:rPr>
          <w:rFonts w:eastAsia="Times New Roman" w:cs="Times New Roman"/>
          <w:i/>
          <w:iCs/>
          <w:color w:val="333333"/>
          <w:sz w:val="28"/>
          <w:szCs w:val="28"/>
        </w:rPr>
        <w:t>Chất lượng giáo dục trường mầm non</w:t>
      </w:r>
      <w:r w:rsidRPr="00096956">
        <w:rPr>
          <w:rFonts w:eastAsia="Times New Roman" w:cs="Times New Roman"/>
          <w:color w:val="333333"/>
          <w:sz w:val="28"/>
          <w:szCs w:val="28"/>
        </w:rPr>
        <w:t> là sự đáp ứng mục tiêu của trường mầm non, đảm bảo các yêu cầu về mục tiêu giáo dục của Luật giáo dục, phù hợp với sự phát triển kinh tế - xã hội của địa phương và cả nước.</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2. </w:t>
      </w:r>
      <w:r w:rsidRPr="00096956">
        <w:rPr>
          <w:rFonts w:eastAsia="Times New Roman" w:cs="Times New Roman"/>
          <w:i/>
          <w:iCs/>
          <w:color w:val="333333"/>
          <w:sz w:val="28"/>
          <w:szCs w:val="28"/>
        </w:rPr>
        <w:t>Tự đánh giá</w:t>
      </w:r>
      <w:r w:rsidRPr="00096956">
        <w:rPr>
          <w:rFonts w:eastAsia="Times New Roman" w:cs="Times New Roman"/>
          <w:color w:val="333333"/>
          <w:sz w:val="28"/>
          <w:szCs w:val="28"/>
        </w:rPr>
        <w:t> là quá trình trường mầm non dựa trên các tiêu chuẩn đánh giá do Bộ Giáo dục và Đào tạo ban hành, tự xem xét, đánh giá thực trạng chất lượng nuôi dưỡng, chăm sóc và giáo dục trẻ; cơ sở vật chất, các vấn đề liên quan khác của nhà trường để điều chỉnh các nguồn lực và quá trình thực hiện nhằm đạt tiêu chuẩn đánh giá trường mầm non.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3. </w:t>
      </w:r>
      <w:r w:rsidRPr="00096956">
        <w:rPr>
          <w:rFonts w:eastAsia="Times New Roman" w:cs="Times New Roman"/>
          <w:i/>
          <w:iCs/>
          <w:color w:val="333333"/>
          <w:sz w:val="28"/>
          <w:szCs w:val="28"/>
        </w:rPr>
        <w:t>Đánh giá ngoài</w:t>
      </w:r>
      <w:r w:rsidRPr="00096956">
        <w:rPr>
          <w:rFonts w:eastAsia="Times New Roman" w:cs="Times New Roman"/>
          <w:color w:val="333333"/>
          <w:sz w:val="28"/>
          <w:szCs w:val="28"/>
        </w:rPr>
        <w:t> là quá trình khảo sát, đánh giá của cơ quan quản lý nhà nước đối với trường mầm non để xác định mức đạt được tiêu chuẩn đánh giá theo quy định của Bộ Giáo dục và Đào tạo.</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4. Tiêu chuẩn đánh giá trường mầm non là các yêu cầu đối với trường mầm non nhằm đảm bảo chất lượng các hoạt động. Mỗi tiêu chuẩn ứng với một lĩnh vực hoạt động của trường mầm non; trong mỗi tiêu chuẩn có các tiêu chí. Tiêu chuẩn đánh giá trường mầm non có 4 mức (từ Mức 1 đến Mức 4) với yêu cầu tăng dần.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Trong đó, mức sau bao gồm tất cả các yêu cầu của mức trước và bổ sung các yêu cầu nâng cao.</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lastRenderedPageBreak/>
        <w:t>5. </w:t>
      </w:r>
      <w:r w:rsidRPr="00096956">
        <w:rPr>
          <w:rFonts w:eastAsia="Times New Roman" w:cs="Times New Roman"/>
          <w:i/>
          <w:iCs/>
          <w:color w:val="333333"/>
          <w:sz w:val="28"/>
          <w:szCs w:val="28"/>
        </w:rPr>
        <w:t>Tiêu chí đánh giá trường mầm non </w:t>
      </w:r>
      <w:r w:rsidRPr="00096956">
        <w:rPr>
          <w:rFonts w:eastAsia="Times New Roman" w:cs="Times New Roman"/>
          <w:color w:val="333333"/>
          <w:sz w:val="28"/>
          <w:szCs w:val="28"/>
        </w:rPr>
        <w:t>là yêu cầu đối với trường mầm non trong một nội dung cụ thể của mỗi tiêu chuẩn. Mỗi tiêu chí có các chỉ báo.</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6. </w:t>
      </w:r>
      <w:r w:rsidRPr="00096956">
        <w:rPr>
          <w:rFonts w:eastAsia="Times New Roman" w:cs="Times New Roman"/>
          <w:i/>
          <w:iCs/>
          <w:color w:val="333333"/>
          <w:sz w:val="28"/>
          <w:szCs w:val="28"/>
        </w:rPr>
        <w:t>Chỉ báo đánh giá trường mầm non</w:t>
      </w:r>
      <w:r w:rsidRPr="00096956">
        <w:rPr>
          <w:rFonts w:eastAsia="Times New Roman" w:cs="Times New Roman"/>
          <w:color w:val="333333"/>
          <w:sz w:val="28"/>
          <w:szCs w:val="28"/>
        </w:rPr>
        <w:t> là yêu cầu đối với trường mầm non trong một nội dung cụ thể của mỗi tiêu chí.</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15" w:name="dieu_3_1"/>
      <w:r w:rsidRPr="00096956">
        <w:rPr>
          <w:rFonts w:eastAsia="Times New Roman" w:cs="Times New Roman"/>
          <w:b/>
          <w:bCs/>
          <w:color w:val="000000"/>
          <w:sz w:val="28"/>
          <w:szCs w:val="28"/>
        </w:rPr>
        <w:t>Điều 3. Mục đích kiểm định chất lượng giáo dục và công nhận đạt chuẩn quốc gia đối với trường mầm non</w:t>
      </w:r>
      <w:bookmarkEnd w:id="15"/>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1. Kiểm định chất lượng giáo dục nhằm xác định trường mầm non đạt mức đáp ứng mục tiêu giáo dục trong từng giai đoạn; lập kế hoạch cải tiến chất lượng, duy trì và nâng cao chất lượng các hoạt động của nhà trường; thông báo công khai với các cơ quan quản lý nhà nước và xã hội về thực trạng chất lượng của trường mầm non; để cơ quan quản lý nhà nước đánh giá, công nhận hoặc không công nhận trường đạt kiểm định Chất lượng giáo dục.</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2. Công nhận đạt chuẩn quốc gia đối với trường mầm non nhằm khuyến khích đầu tư và huy động các nguồn lực cho giáo dục, góp phần tạo điều kiện đảm bảo cho trường mầm non không ngừng nâng cao chất lượng, hiệu quả giáo dục.</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16" w:name="dieu_4"/>
      <w:r w:rsidRPr="00096956">
        <w:rPr>
          <w:rFonts w:eastAsia="Times New Roman" w:cs="Times New Roman"/>
          <w:b/>
          <w:bCs/>
          <w:color w:val="000000"/>
          <w:sz w:val="28"/>
          <w:szCs w:val="28"/>
        </w:rPr>
        <w:t>Điều 4. Quy trình kiểm định chất lượng giáo dục và quy trình công nhận đạt chuẩn quốc gia đối với trường mầm non</w:t>
      </w:r>
      <w:bookmarkEnd w:id="16"/>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Quy trình kiểm định chất lượng giáo dục và quy trình công nhận đạt chuẩn quốc gia đối với trường mầm non được thực hiện theo các bước:</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1. Tự đánh giá.</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2. Đánh giá ngoài.</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3. Công nhận trường đạt kiểm định chất lượng giáo dục và công nhận trường đạt chuẩn quốc gia.</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17" w:name="dieu_5"/>
      <w:r w:rsidRPr="00096956">
        <w:rPr>
          <w:rFonts w:eastAsia="Times New Roman" w:cs="Times New Roman"/>
          <w:b/>
          <w:bCs/>
          <w:color w:val="000000"/>
          <w:sz w:val="28"/>
          <w:szCs w:val="28"/>
        </w:rPr>
        <w:t>Điều 5. Chu kỳ kiểm định chất lượng giáo dục và thời hạn công nhận đạt chuẩn quốc gia đối với trường mầm non</w:t>
      </w:r>
      <w:bookmarkEnd w:id="17"/>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1. Chu kỳ kiểm định chất lượng giáo dục và thời hạn công nhận đạt chuẩn quốc gia đối với trường mầm non là 05 năm.</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2. Trường mầm non được công nhận đạt kiểm định chất lượng giáo dục theo quy định tại khoản 2 Điều 34 của Quy định này, sau ít nhất 02 năm kể từ ngày được công nhận, được đăng ký đánh giá ngoài và đề nghị công nhận đạt kiểm định chất lượng giáo dục ở cấp độ cao hơn.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3. Trường mầm non được công nhận đạt chuẩn quốc gia Mức độ 1 sau ít nhất 02 năm kể từ ngày được công nhận, được đăng ký đánh giá ngoài và đề nghị công nhận trường đạt chuẩn quốc gia Mức độ 2.</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18" w:name="dieu_6"/>
      <w:r w:rsidRPr="00096956">
        <w:rPr>
          <w:rFonts w:eastAsia="Times New Roman" w:cs="Times New Roman"/>
          <w:b/>
          <w:bCs/>
          <w:color w:val="000000"/>
          <w:sz w:val="28"/>
          <w:szCs w:val="28"/>
        </w:rPr>
        <w:t>Điều 6. Các mức đánh giá trường mầm non</w:t>
      </w:r>
      <w:bookmarkEnd w:id="18"/>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lastRenderedPageBreak/>
        <w:t>1. Trường mầm non được đánh giá theo các mức sau:</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Mức 1: Đáp ứng quy định tại Mục 1 Chương II của Quy định này;</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Mức 2: Đáp ứng quy định tại Mục 2 Chương II của Quy định này;</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c) Mức 3: Đáp ứng quy định tại Mục 3 Chương II của Quy định này;</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d) Mức 4: Đáp ứng quy định tại Mục 4 Chương II của Quy định này.</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2. Tiêu chí đánh giá trường mầm non được công nhận đạt khi tất cả các chỉ báo trong tiêu chí đạt yêu cầu. Chỉ báo được công nhận đạt khi tất cả các nội hàm của chỉ báo đạt yêu cầu.</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19" w:name="chuong_2"/>
      <w:r w:rsidRPr="00096956">
        <w:rPr>
          <w:rFonts w:eastAsia="Times New Roman" w:cs="Times New Roman"/>
          <w:b/>
          <w:bCs/>
          <w:color w:val="000000"/>
          <w:sz w:val="28"/>
          <w:szCs w:val="28"/>
        </w:rPr>
        <w:t>Chương II</w:t>
      </w:r>
      <w:bookmarkEnd w:id="19"/>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20" w:name="chuong_2_name"/>
      <w:r w:rsidRPr="00096956">
        <w:rPr>
          <w:rFonts w:eastAsia="Times New Roman" w:cs="Times New Roman"/>
          <w:b/>
          <w:bCs/>
          <w:color w:val="000000"/>
          <w:sz w:val="28"/>
          <w:szCs w:val="28"/>
        </w:rPr>
        <w:t>TIÊU CHUẨN ĐÁNH GIÁ TRƯỜNG MẦM NON</w:t>
      </w:r>
      <w:bookmarkEnd w:id="20"/>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21" w:name="muc_1"/>
      <w:r w:rsidRPr="00096956">
        <w:rPr>
          <w:rFonts w:eastAsia="Times New Roman" w:cs="Times New Roman"/>
          <w:b/>
          <w:bCs/>
          <w:color w:val="000000"/>
          <w:sz w:val="28"/>
          <w:szCs w:val="28"/>
        </w:rPr>
        <w:t>Mục 1. TIÊU CHUẨN ĐÁNH GIÁ TRƯỜNG MẦM NON MỨC 1</w:t>
      </w:r>
      <w:bookmarkEnd w:id="21"/>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22" w:name="dieu_7"/>
      <w:r w:rsidRPr="00096956">
        <w:rPr>
          <w:rFonts w:eastAsia="Times New Roman" w:cs="Times New Roman"/>
          <w:b/>
          <w:bCs/>
          <w:color w:val="000000"/>
          <w:sz w:val="28"/>
          <w:szCs w:val="28"/>
        </w:rPr>
        <w:t>Điều 7. Tiêu chuẩn 1: Tổ chức và quản lý nhà trường</w:t>
      </w:r>
      <w:bookmarkEnd w:id="22"/>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1. Tiêu chí 1.1: Phương hướng, chiến lược xây dựng và phát triển nhà trường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Phù hợp với mục tiêu giáo dục mầm non được quy định tại Luật giáo dục, định hướng phát triển kinh tế - xã hội của địa phương theo từng giai đoạn và các nguồn lực của nhà trường;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Được xác định bằng văn bản và cấp có thẩm quyền phê duyệt;</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2. Tiêu chí 1.2: Hội đồng trường (Hội đồng quản trị đối với trường tư thục) và các hội đồng khác</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Được thành lập theo quy định;</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Thực hiện chức năng, nhiệm vụ và quyền hạn theo quy định;</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c) Các hoạt động được định kỳ rà soát, đánh giá.</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3. Tiêu chí 1.3: Tổ chức Đảng Cộng sản Việt Nam, các đoàn thể và tổ chức khác trong nhà trường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Các đoàn thể và tổ chức khác trong nhà trường có cơ cấu tổ chức theo quy định;</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Hoạt động theo quy định;</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c) Hằng năm, các hoạt động được rà soát, đánh giá.</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4. Tiêu chí 1.4: Hiệu trưởng, phó hiệu trưởng, tổ chuyên môn và tổ văn phòng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lastRenderedPageBreak/>
        <w:t>a) Có hiệu trưởng, số lượng phó hiệu trưởng theo quy định;</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Tổ chuyên môn và tổ văn phòng có cơ cấu tổ chức theo quy định;</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c) Tổ chuyên môn, tổ văn phòng có kế hoạch hoạt động và thực hiện các nhiệm vụ theo quy định.</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5. Tiêu chí 1.5: Tổ chức nhóm trẻ và lớp mẫu giáo</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Các nhóm trẻ, lớp mẫu giáo được phân chia theo độ tuổi; trong trường hợp số lượng trẻ trong mỗi nhóm, lớp không đủ 50% so với số trẻ tối đa quy định tại Điều lệ trường mầm non thì được tổ chức thành nhóm trẻ ghép hoặc lớp mẫu giáo ghép;</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Các nhóm trẻ, lớp mẫu giáo được tổ chức học 02 buổi trên ngày;</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c) Mỗi nhóm trẻ, lớp mẫu giáo có không quá 02 (hai) trẻ cùng một dạng khuyết tật.</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23" w:name="khoan_6_7"/>
      <w:r w:rsidRPr="00096956">
        <w:rPr>
          <w:rFonts w:eastAsia="Times New Roman" w:cs="Times New Roman"/>
          <w:color w:val="000000"/>
          <w:sz w:val="28"/>
          <w:szCs w:val="28"/>
        </w:rPr>
        <w:t>6. Tiêu chí 1.6: Quản lý hành chính, tài chính và tài sản</w:t>
      </w:r>
      <w:bookmarkEnd w:id="23"/>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24" w:name="diem_a_6_7"/>
      <w:r w:rsidRPr="00096956">
        <w:rPr>
          <w:rFonts w:eastAsia="Times New Roman" w:cs="Times New Roman"/>
          <w:color w:val="000000"/>
          <w:sz w:val="28"/>
          <w:szCs w:val="28"/>
          <w:shd w:val="clear" w:color="auto" w:fill="FFFF96"/>
        </w:rPr>
        <w:t>a) Hệ thống hồ sơ của nhà trường được lưu trữ theo quy định;</w:t>
      </w:r>
      <w:bookmarkEnd w:id="24"/>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thực tế và các quy định hiện hành;</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c) Quản lý, sử dụng tài chính, tài sản đúng mục đích và có hiệu quả để phục vụ các hoạt động giáo dục.</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7. Tiêu chí 1.7: Quản lý cán bộ, giáo viên và nhân viên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Có kế hoạch bồi dưỡng chuyên môn, nghiệp vụ cho đội ngũ cán bộ quản lý, giáo viên và nhân viên;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Phân công, sử dụng cán bộ quản lý, giáo viên, nhân viên rõ ràng, hợp lý, đảm bảo hiệu quả hoạt động của nhà trường;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c) Cán bộ quản lý, giáo viên, nhân viên được đảm bảo các quyền theo quy định.</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8. Tiêu chí 1.8: Quản lý các hoạt động giáo dục</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Kế hoạch giáo dục phù hợp với quy định hiện hành, điều kiện thực tế địa phương và điều kiện của nhà trường;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Kế hoạch giáo dục được thực hiện đầy đủ;</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c) Kế hoạch giáo dục được rà soát, đánh giá, điều chỉnh kịp thời.</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9. Tiêu chí 1.9: Thực hiện quy chế dân chủ cơ sở</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lastRenderedPageBreak/>
        <w:t>a) Cán bộ quản lý, giáo viên, nhân viên được tham gia thảo luận, đóng góp ý kiến khi xây dựng kế hoạch, nội quy, quy định, quy chế liên quan đến các hoạt động của nhà trường;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Các khiếu nại, tố cáo, kiến nghị, phản ánh (nếu có) thuộc thẩm quyền xử lý của nhà trường được giải quyết đúng pháp luật;</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c) Hằng năm, có báo cáo thực hiện quy chế dân chủ cơ sở.</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10. Tiêu chí 1.10: Đảm bảo an ninh trật tự, an toàn trường học</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những trường có tổ chức bếp ăn cho trẻ được cấp giấy chứng nhận đủ điều kiện an toàn thực phẩm;</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Có hộp thư góp ý, đường dây nóng và các hình thức khác để tiếp nhận, xử lý các thông tin phản ánh của người dân; đảm bảo an toàn cho cán bộ quản lý giáo viên, nhân viên và trẻ trong nhà trường;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c) Không có hiện tượng kỳ thị, hành vi bạo lực, vi phạm pháp luật về bình đẳng giới trong nhà trường.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25" w:name="dieu_8"/>
      <w:r w:rsidRPr="00096956">
        <w:rPr>
          <w:rFonts w:eastAsia="Times New Roman" w:cs="Times New Roman"/>
          <w:b/>
          <w:bCs/>
          <w:color w:val="000000"/>
          <w:sz w:val="28"/>
          <w:szCs w:val="28"/>
        </w:rPr>
        <w:t>Điều 8. Tiêu chuẩn 2: Cán bộ quản lý, giáo viên, nhân viên</w:t>
      </w:r>
      <w:bookmarkEnd w:id="25"/>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1. Tiêu chí 2.1: Đối với hiệu trưởng, phó hiệu trưởng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Đạt tiêu chuẩn theo quy định;</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Được đánh giá đạt chuẩn hiệu trưởng trở lên;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c) Được bồi dưỡng, tập huấn về chuyên môn, nghiệp vụ quản lý giáo dục theo quy định.</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2. Tiêu chí 2.2: Đối với giáo viên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Có đội ngũ giáo viên đủ về số lượng, hợp lý về cơ cấu đảm bảo thực hiện Chương trình giáo dục mầm non theo quy định;</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100% giáo viên đạt chuẩn trình độ đào tạo theo quy định;</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c) Có ít nhất 95% giáo viên đạt chuẩn nghề nghiệp giáo viên ở mức đạt trở lên.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3. Tiêu chí 2.3: Đối với nhân viên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Có nhân viên hoặc giáo viên kiêm nhiệm để đảm nhiệm các nhiệm vụ do hiệu trưởng phân công;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Được phân công công việc phù hợp, hợp lý theo năng lực;</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c) Hoàn thành các nhiệm vụ được giao.</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26" w:name="dieu_9"/>
      <w:r w:rsidRPr="00096956">
        <w:rPr>
          <w:rFonts w:eastAsia="Times New Roman" w:cs="Times New Roman"/>
          <w:b/>
          <w:bCs/>
          <w:color w:val="000000"/>
          <w:sz w:val="28"/>
          <w:szCs w:val="28"/>
        </w:rPr>
        <w:lastRenderedPageBreak/>
        <w:t>Điều 9. Tiêu chuẩn 3: Cơ sở vật chất và thiết bị dạy học</w:t>
      </w:r>
      <w:bookmarkEnd w:id="26"/>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1. Tiêu chí 3.1: Diện tích, khuôn viên và sân vườn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Diện tích khu đất xây dựng hoặc diện tích sàn xây dựng bình quân tối thiểu cho một trẻ đảm bảo theo quy định;</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Có cổng, biển tên trường, tường hoặc hàng rào bao quanh; khuôn viên đảm bảo vệ sinh, phù hợp cảnh quan, môi trường thân thiện và an toàn cho trẻ;</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c) Có sân chơi, hiên chơi, hành lang của nhóm, lớp; sân chơi chung; sân chơi - cây xanh bố trí phù hợp với điều kiện của nhà trường, an toàn, đảm bảo cho tất cả trẻ được sử dụng.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2. Tiêu chí 3.2: Khối phòng nhóm trẻ, lớp mẫu giáo và khối phòng phục vụ học tập</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Số phòng của các nhóm trẻ, lớp mẫu giáo tương ứng với số nhóm lớp theo độ tuổi;</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Có phòng sinh hoạt chung, phòng ngủ (có thể dùng phòng sinh hoạt chung làm phòng ngủ đối với lớp mẫu giáo); có phòng để tổ chức hoạt động giáo dục thể chất, giáo dục nghệ thuật hoặc phòng đa chức năng, đảm bảo đáp ứng được nhu cầu tối thiểu hoạt động nuôi dưỡng, chăm sóc và giáo dục trẻ;</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c) Có hệ thống đèn, hệ thống quạt (ở nơi có điện); có tủ đựng hồ sơ, thiết bị dạy học.</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3. Tiêu chí 3.3: Khối phòng hành chính - quản trị</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Có các loại phòng theo quy định;</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Có trang thiết bị tối thiểu tại các phòng;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c) Khu để xe cho cán bộ quản lý, giáo viên, nhân viên được bố trí hợp lý đảm bảo an toàn, trật tự.</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4. Tiêu chí 3.4: Khối phòng tổ chức ăn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Bếp ăn được xây dựng kiên cố hoặc bán kiên cố;</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Kho thực phẩm được phân chia thành khu vực để các loại thực phẩm riêng biệt, đảm bảo các quy định về vệ sinh an toàn thực phẩm;</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c) Có tủ lạnh lưu mẫu thức ăn,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5. Tiêu chí 3.5: Thiết bị, đồ dùng, đồ chơi</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Có các thiết bị, đồ dùng, đồ chơi đáp ứng yêu cầu tối thiểu phục vụ nuôi dưỡng, chăm sóc và giáo dục trẻ;</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Các thiết bị, đồ dùng, đồ chơi tự làm hoặc ngoài danh mục quy định phải đảm bảo tính giáo dục, an toàn, phù hợp với trẻ;</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lastRenderedPageBreak/>
        <w:t>c) Hằng năm các thiết bị được kiểm kê, sửa chữa.</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6. Tiêu chí 3.6: Khu vệ sinh, hệ thống cấp thoát nước</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Phòng vệ sinh cho trẻ, khu vệ sinh cho cán bộ quản lý, giáo viên nhân viên đảm bảo không ô nhiễm môi trường; phòng vệ sinh đảm bảo sử dụng thuận lợi cho trẻ khuyết tật;</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Có hệ thống thoát nước đảm bảo vệ sinh môi trường; hệ thống nước sạch đảm bảo nước uống và nước sinh hoạt cho giáo viên, nhân viên và trẻ;</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c) Thu gom rác và xử lý chất thải đảm bảo vệ sinh môi trường.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27" w:name="dieu_10"/>
      <w:r w:rsidRPr="00096956">
        <w:rPr>
          <w:rFonts w:eastAsia="Times New Roman" w:cs="Times New Roman"/>
          <w:b/>
          <w:bCs/>
          <w:color w:val="000000"/>
          <w:sz w:val="28"/>
          <w:szCs w:val="28"/>
        </w:rPr>
        <w:t>Điều 10. Tiêu chuẩn 4: Quan hệ giữa nhà trường, gia đình và xã hội</w:t>
      </w:r>
      <w:bookmarkEnd w:id="27"/>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1. Tiêu chí 4.1: Ban đại diện cha mẹ trẻ</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Được thành lập và hoạt động theo quy định tại Điều lệ Ban đại diện cha mẹ học sinh;</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Có kế hoạch hoạt động theo năm học;</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c) Tổ chức thực hiện kế hoạch hoạt động đúng tiến độ.</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2. Tiêu chí 4.2: Công tác tham mưu cấp ủy đảng, chính quyền và phối hợp với các tổ chức, cá nhân của nhà trường;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Tham mưu cấp ủy đảng, chính quyền địa phương để thực hiện kế hoạch giáo dục của nhà trường;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Tuyên truyền nâng cao nhận thức và trách nhiệm của cộng đồng về chủ trương, chính sách của Đảng, Nhà nước, ngành giáo dục, về mục tiêu, nội dung và kế hoạch giáo dục của nhà trường;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c) Huy động và sử dụng các nguồn lực hợp pháp của các tổ chức, cá nhân đúng quy định.</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28" w:name="dieu_11"/>
      <w:r w:rsidRPr="00096956">
        <w:rPr>
          <w:rFonts w:eastAsia="Times New Roman" w:cs="Times New Roman"/>
          <w:b/>
          <w:bCs/>
          <w:color w:val="000000"/>
          <w:sz w:val="28"/>
          <w:szCs w:val="28"/>
        </w:rPr>
        <w:t>Điều 11. Tiêu chuẩn 5: Hoạt động và kết quả nuôi dưỡng, chăm sóc, giáo dục trẻ</w:t>
      </w:r>
      <w:bookmarkEnd w:id="28"/>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1. Tiêu chí 5.1: Thực hiện Chương trình giáo dục mầm non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Tổ chức thực hiện Chương trình giáo dục mầm non theo kế hoạch</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Nhà trường phát triển Chương trình giáo dục mầm non do Bộ Giáo dục và Đào tạo ban hành phù hợp quy định về chuyên môn của cơ quan quản lý giáo dục, với điều kiện nhà trường;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c) Định kỳ rà soát, đánh giá việc thực hiện Chương trình giáo dục mầm non và có điều chỉnh kịp thời, phù hợp.</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2. Tiêu chí 5.2: Tổ chức hoạt động nuôi dưỡng, chăm sóc và giáo dục trẻ</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lastRenderedPageBreak/>
        <w:t>a) Thực hiện linh hoạt các phương pháp, đảm bảo phù hợp với mục tiêu nội dung giáo dục, phù hợp với trẻ mầm non và điều kiện nhà trường;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Tổ chức môi trường giáo dục theo hướng tạo điều kiện cho trẻ được vui chơi, trải nghiệm;</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c) Tổ chức các hoạt động giáo dục bằng nhiều hình thức đa dạng phù hợp với độ tuổi của trẻ và điều kiện thực tế.</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3. Tiêu chí 5.3: Kết quả nuôi dưỡng và chăm sóc sức khoẻ</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Nhà trường phối hợp với cơ sở y tế địa phương tổ chức các hoạt động chăm sóc sức khỏe cho trẻ;</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100% trẻ được kiểm tra sức khỏe, đo chiều cao, cân nặng, đánh giá tình trạng dinh dưỡng bằng biểu đồ tăng trưởng theo quy định;</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c) Ít nhất 80% trẻ suy dinh dưỡng, thừa cân, béo phì được can thiệp bằng những biện pháp phù hợp, tình trạng dinh dưỡng của trẻ cải thiện so với đầu năm học.</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4. Tiêu chí 5.4: Kết quả giáo dục</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Tỷ lệ chuyên cần đạt ít nhất 90% đối với trẻ 5 tuổi, 85% đối với trẻ dưới 5 tuổi; trường thuộc vùng khó khăn đạt ít nhất 85% đối với trẻ 5 tuổi 80% đối với trẻ dưới 5 tuổi;</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Tỷ lệ trẻ 5 tuổi hoàn thành Chương trình giáo dục mầm non đạt ít nhất 85%; trường thuộc vùng khó khăn đạt ít nhất 80%;</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c) Trẻ khuyết tật học hòa nhập, trẻ có hoàn cảnh khó khăn được nhà trường quan tâm giáo dục theo kế hoạch giáo dục cá nhân.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29" w:name="muc_2"/>
      <w:r w:rsidRPr="00096956">
        <w:rPr>
          <w:rFonts w:eastAsia="Times New Roman" w:cs="Times New Roman"/>
          <w:b/>
          <w:bCs/>
          <w:color w:val="000000"/>
          <w:sz w:val="28"/>
          <w:szCs w:val="28"/>
        </w:rPr>
        <w:t>Mục 2. TIÊU CHUẨN ĐÁNH GIÁ TRƯỜNG MẦM NON MỨC 2</w:t>
      </w:r>
      <w:bookmarkEnd w:id="29"/>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Trường mầm non đạt Mức 2 khi đảm bảo các quy định tại Mục 1 Chương này và các quy định sau:</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30" w:name="dieu_12"/>
      <w:r w:rsidRPr="00096956">
        <w:rPr>
          <w:rFonts w:eastAsia="Times New Roman" w:cs="Times New Roman"/>
          <w:b/>
          <w:bCs/>
          <w:color w:val="000000"/>
          <w:sz w:val="28"/>
          <w:szCs w:val="28"/>
        </w:rPr>
        <w:t>Điều 12. Tiêu chuẩn 1: Tổ chức và quản lý nhà trường</w:t>
      </w:r>
      <w:bookmarkEnd w:id="30"/>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1. Tiêu chí 1.1: Phương hướng, chiến lược xây dựng và phát triển nhà trường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Nhà trường có các giải pháp giám sát việc thực hiện phương hướng, chiến lược xây dựng và phát triển.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2. Tiêu chí 1.2: Hội đồng trường (Hội đồng quản trị đối với trường tư thục) và các hội đồng khác</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Hoạt động có hiệu quả, góp phần nâng cao chất lượng nuôi dưỡng, chăm sóc và giáo dục trẻ của nhà trường.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lastRenderedPageBreak/>
        <w:t>3. Tiêu chí 1.3: Tổ chức Đảng Cộng sản Việt Nam, các đoàn thể và tổ chức khác trong nhà trường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Các đoàn thể, tổ chức khác có đóng góp tích cực cho các hoạt động của nhà trường.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4. Tiêu chí 1.4: Hiệu trưởng, phó hiệu trưởng, tổ chuyên môn và tổ văn phòng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Hằng năm, tổ chuyên môn đề xuất và thực hiện được ít nhất 01 (một) chuyên đề chuyên môn có tác dụng nâng cao chất lượng và hiệu quả giáo dục</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Hoạt động của tổ chuyên môn và tổ văn phòng được định kỳ rà soát đánh giá, điều chỉnh.</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5. Tiêu chí 1.5: Tổ chức nhóm trẻ và lớp mẫu giáo</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Số trẻ trong các nhóm trẻ và lớp mẫu giáo không vượt quá quy định và được phân chia theo độ tuổi.</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6. Tiêu chí 1.6: Quản lý hành chính, tài chính và tài sản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Ứng dụng công nghệ thông tin hiệu quả trong công tác quản lý hành chính, tài chính và tài sản của nhà trường;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Trong 05 năm liên tiếp tính đến thời điểm đánh giá, không có vi phạm liên quan đến việc quản lý hành chính, tài chính và tài sản theo kết luận của thanh tra, kiểm toán.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7. Tiêu chí 1.7: Quản lý cán bộ, giáo viên và nhân viên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Có biện pháp để phát huy được năng lực của cán bộ quản lý, giáo viên nhân viên trong việc xây dựng, phát triển và nâng cao chất lượng giáo dục nhà trường.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8. Tiêu chí 1.8: Quản lý các hoạt động giáo dục</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Các biện pháp chỉ đạo, kiểm tra, đánh giá của nhà trường đối với các hoạt động nuôi dưỡng, chăm sóc và giáo dục trẻ, được cơ quan quản lý đánh giá đạt hiệu quả.</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9. Tiêu chí 1.9. Thực hiện quy chế dân chủ cơ sở</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Các biện pháp và cơ chế giám sát việc thực hiện quy chế dân chủ trong nhà trường đảm bảo công khai, minh bạch, hiệu quả.</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10. Tiêu chí 1.10: Đảm bảo an ninh trật tự, an toàn trường học</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 xml:space="preserve">a) Cán bộ quản lý, giáo viên, nhân viên và trẻ được phổ biến, hướng dẫn thực hiện phương án đảm bảo an ninh trật tự; vệ sinh an toàn thực phẩm; an toàn phòng </w:t>
      </w:r>
      <w:r w:rsidRPr="00096956">
        <w:rPr>
          <w:rFonts w:eastAsia="Times New Roman" w:cs="Times New Roman"/>
          <w:color w:val="333333"/>
          <w:sz w:val="28"/>
          <w:szCs w:val="28"/>
        </w:rPr>
        <w:lastRenderedPageBreak/>
        <w:t>chống tai nạn, thương tích; an toàn phòng, chống cháy nổ; an toàn phòng, chống thảm họa thiên tai; phòng, chống dịch bệnh; phòng, chống các tệ nạn xã hội và phòng, chống bạo lực trong nhà trường;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Nhà trường thường xuyên kiểm tra, thu thập, đánh giá, xử lý các thông tin, biểu hiện liên quan đến bạo lực học đường, an ninh trật tự và có biện pháp ngăn chặn kịp thời, hiệu quả.</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31" w:name="dieu_13"/>
      <w:r w:rsidRPr="00096956">
        <w:rPr>
          <w:rFonts w:eastAsia="Times New Roman" w:cs="Times New Roman"/>
          <w:b/>
          <w:bCs/>
          <w:color w:val="000000"/>
          <w:sz w:val="28"/>
          <w:szCs w:val="28"/>
        </w:rPr>
        <w:t>Điều 13. Tiêu chuẩn 2: Cán bộ quản lý, giáo viên, nhân viên</w:t>
      </w:r>
      <w:bookmarkEnd w:id="31"/>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1. Tiêu chí 2.1: Đối với hiệu trưởng, phó hiệu trưởng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Trong 05 năm liên tiếp tính đến thời điểm đánh giá, có ít nhất 02 năm được đánh giá đạt chuẩn hiệu trưởng ở mức khá trở lên;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Được bồi dưỡng, tập huấn về lý luận chính trị theo quy định; được giáo viên, nhân viên trong trường tín nhiệm.</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2. Tiêu chí 2.2: Đối với giáo viên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Tỷ lệ giáo viên đạt trên chuẩn trình độ đào tạo đạt ít nhất 55%; đối với các trường thuộc vùng khó khăn đạt ít nhất 40%; trong 05 năm liên tiếp tính đến thời điểm đánh giá, tỷ lệ giáo viên trên chuẩn trình độ đào tạo được duy trì ổn định và tăng dần theo lộ trình phù hợp;</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Trong 05 năm liên tiếp tính đến thời điểm đánh giá, có 100% giáo viên đạt chuẩn nghề nghiệp giáo viên ở mức đạt trở lên, trong đó có ít nhất 60% đạt chuẩn nghề nghiệp giáo viên ở mức khá trở lên và ít nhất 50% ở mức khá trở lên đối với trường thuộc vùng khó khăn;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c) Trong 05 năm liên tiếp tính đến thời điểm đánh giá, không có giáo viên bị kỷ luật từ hình thức cảnh cáo trở lên.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3. Tiêu chí 2.3: Đối với nhân viên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Số lượng và cơ cấu nhân viên đảm bảo theo quy định;</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Trong 05 năm liên tiếp tính đến thời điểm đánh giá, không có nhân viên bị kỷ luật từ hình thức cảnh cáo trở lên.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32" w:name="dieu_14"/>
      <w:r w:rsidRPr="00096956">
        <w:rPr>
          <w:rFonts w:eastAsia="Times New Roman" w:cs="Times New Roman"/>
          <w:b/>
          <w:bCs/>
          <w:color w:val="000000"/>
          <w:sz w:val="28"/>
          <w:szCs w:val="28"/>
        </w:rPr>
        <w:t>Điều 14. Tiêu chuẩn 3: Cơ sở vật chất và thiết bị dạy học</w:t>
      </w:r>
      <w:bookmarkEnd w:id="32"/>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1. Tiêu chí 3.1: Diện tích, khuôn viên và sân vườn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Diện tích xây dựng công trình và diện tích sân vườn đảm bảo theo quy định;</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Khuôn viên có tường bao ngăn cách với bên ngoài; có sân chơi của nhóm, lớp; có nhiều cây xanh tạo bóng mát sân trường, thường xuyên được chăm sóc, cắt tỉa đẹp; có vườn cây dành riêng cho trẻ chăm sóc, bảo vệ và tạo cơ hội cho trẻ khám phá, học tập;</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lastRenderedPageBreak/>
        <w:t>c) Khu vực trẻ chơi có đủ thiết bị và đồ chơi ngoài trời theo quy định; có rào chắn an toàn ngăn cách với ao, hồ (nếu có).</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2. Tiêu chí 3.2: Khối phòng nhóm trẻ, lớp mẫu giáo và khối phòng phục vụ học tập</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Phòng sinh hoạt chung, phòng ngủ, phòng giáo dục thể chất, phòng giáo dục nghệ thuật hoặc phòng đa chức năng đảm bảo đạt chuẩn theo quy định</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Hệ thống tủ, kệ, giá đựng đồ chơi, đồ dùng, tài liệu đảm bảo đủ theo quy định, được sắp xếp hợp lý, an toàn, thuận tiện khi sử dụng.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3. Tiêu chí 3.3: Khối phòng hành chính - quản trị</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Đảm bảo diện tích theo quy định;</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Khu để xe cho cán bộ quản lý, giáo viên, nhân viên có mái che đảm bảo an toàn, tiện lợi.</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4. Tiêu chí 3.4: Khối phòng tổ chức ăn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Bếp ăn đảm bảo theo quy định tại Điều lệ trường mầm non.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5. Tiêu chí 3.5: Thiết bị, đồ dùng, đồ chơi</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Hệ thống máy tính được kết nối Internet phục vụ công tác quản lý hoạt động dạy học;</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Có đủ thiết bị dạy học theo quy định;</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c) Hằng năm, được bổ sung các thiết bị dạy học, thiết bị dạy học tự làm.</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6. Tiêu chí 3.6: Khu vệ sinh, hệ thống cấp thoát nước</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Phòng vệ sinh cho trẻ, khu vệ sinh cho cán bộ quản lý, giáo viên nhân viên thuận tiện, được xây dựng phù hợp với cảnh quan và theo quy định</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Hệ thống cung cấp nước sạch, hệ thống thoát nước, thu gom và xử lý chất thải đáp ứng quy định của Bộ Giáo dục và Đào tạo và Bộ Y tế.</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33" w:name="dieu_15"/>
      <w:r w:rsidRPr="00096956">
        <w:rPr>
          <w:rFonts w:eastAsia="Times New Roman" w:cs="Times New Roman"/>
          <w:b/>
          <w:bCs/>
          <w:color w:val="000000"/>
          <w:sz w:val="28"/>
          <w:szCs w:val="28"/>
        </w:rPr>
        <w:t>Điều 15. Tiêu chuẩn 4: Quan hệ giữa nhà trường, gia đình và xã hội</w:t>
      </w:r>
      <w:bookmarkEnd w:id="33"/>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1. Tiêu chí 4.1: Ban đại diện cha mẹ trẻ</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Phối hợp có hiệu quả với nhà trường trong việc tổ chức thực hiện nhiệm vụ năm học và các hoạt động giáo dục; hướng dẫn, tuyên truyền, phổ biến pháp luật chủ trương chính sách về giáo dục đối với cha mẹ trẻ.</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2. Tiêu chí 4.2: Công tác tham mưu cấp ủy đảng, chính quyền và phối hợp với các tổ chức, cá nhân của nhà trường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Tham mưu cấp ủy đảng, chính quyền để tạo điều kiện cho nhà trường thực hiện phương hướng, chiến lược xây dựng và phát triển;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lastRenderedPageBreak/>
        <w:t>b) Phối hợp với các tổ chức, đoàn thể, cá nhân để tổ chức các hoạt động lễ hội, sự kiện theo kế hoạch, phù hợp với truyền thống của địa phương.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34" w:name="dieu_16"/>
      <w:r w:rsidRPr="00096956">
        <w:rPr>
          <w:rFonts w:eastAsia="Times New Roman" w:cs="Times New Roman"/>
          <w:b/>
          <w:bCs/>
          <w:color w:val="000000"/>
          <w:sz w:val="28"/>
          <w:szCs w:val="28"/>
        </w:rPr>
        <w:t>Điều 16. Tiêu chuẩn 5: Hoạt động và kết quả nuôi dưỡng, chăm sóc, giáo dục trẻ</w:t>
      </w:r>
      <w:bookmarkEnd w:id="34"/>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1. Tiêu chí 5.1: Thực hiện Chương trình giáo dục mầm non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Tổ chức thực hiện Chương trình giáo dục mầm non đảm bảo chất lượng;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Nhà trường phát triển Chương trình giáo dục mầm non do Bộ Giáo dục và Đào tạo ban hành, phù hợp với văn hóa địa phương, đáp ứng khả năng và nhu cầu của trẻ.</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2. Tiêu chí 5.2: Tổ chức hoạt động nuôi dưỡng, chăm sóc và giáo dục trẻ</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Tổ chức các hoạt động thực hành, trải nghiệm, khám phá môi trường xung quanh phù hợp với nhu cầu, hứng thú của trẻ và điều kiện thực tế.</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3. Tiêu chí 5.3: Kết quả nuôi dưỡng và chăm sóc sức khoẻ</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Nhà trường tổ chức tư vấn cho cha mẹ trẻ hoặc người giám hộ về các vấn đề liên quan đến sức khỏe, phát triển thể chất và tinh thần của trẻ;</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Chế độ dinh dưỡng của trẻ tại trường được đảm bảo cân đối đáp ứng nhu cầu dinh dưỡng, đảm bảo theo quy định;</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c) 100% trẻ suy dinh dưỡng, thừa cân, béo phì được can thiệp bằng những biện pháp phù hợp, tình trạng dinh dưỡng của trẻ cải thiện so với đầu năm học.</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4. Tiêu chí 5.4: Kết quả giáo dục</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Tỷ lệ chuyên cần đạt ít nhất 95% đối với trẻ 5 tuổi, 90% đối với trẻ dưới 5 tuổi; trường thuộc vùng khó khăn đạt ít nhất 90% đối với trẻ 5 tuổi 85% đối với trẻ dưới 5 tuổi;</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Tỷ lệ trẻ 5 tuổi hoàn thành Chương trình giáo dục mầm non đạt ít nhất 95%; trường thuộc vùng khó khăn đạt ít nhất 90%;</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c) Trẻ khuyết tật học hòa nhập (nếu có) được đánh giá có tiến bộ đạt ít nhất 80%.</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35" w:name="muc_3"/>
      <w:r w:rsidRPr="00096956">
        <w:rPr>
          <w:rFonts w:eastAsia="Times New Roman" w:cs="Times New Roman"/>
          <w:b/>
          <w:bCs/>
          <w:color w:val="000000"/>
          <w:sz w:val="28"/>
          <w:szCs w:val="28"/>
        </w:rPr>
        <w:t>Mục 3. TIÊU CHUẨN ĐÁNH GIÁ TRƯỜNG MẦM NON MỨC 3</w:t>
      </w:r>
      <w:bookmarkEnd w:id="35"/>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Trường mầm non đạt Mức 3 khi đảm bảo các quy định tại Mục 2 Chương này và các quy định sau:</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36" w:name="dieu_17"/>
      <w:r w:rsidRPr="00096956">
        <w:rPr>
          <w:rFonts w:eastAsia="Times New Roman" w:cs="Times New Roman"/>
          <w:b/>
          <w:bCs/>
          <w:color w:val="000000"/>
          <w:sz w:val="28"/>
          <w:szCs w:val="28"/>
        </w:rPr>
        <w:t>Điều 17. Tiêu chuẩn 1: Tổ chức và quản lý nhà trường</w:t>
      </w:r>
      <w:bookmarkEnd w:id="36"/>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1. Tiêu chí 1.1: Phương hướng, chiến lược xây dựng và phát triển nhà trường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 xml:space="preserve">Định kỳ rà soát, bổ sung, điều chỉnh phương hướng, chiến lược xây dựng và phát triển. Tổ chức xây dựng phương hướng, chiến lược xây dựng và phát triển có sự </w:t>
      </w:r>
      <w:r w:rsidRPr="00096956">
        <w:rPr>
          <w:rFonts w:eastAsia="Times New Roman" w:cs="Times New Roman"/>
          <w:color w:val="333333"/>
          <w:sz w:val="28"/>
          <w:szCs w:val="28"/>
        </w:rPr>
        <w:lastRenderedPageBreak/>
        <w:t>tham gia của các thành viên trong Hội đồng trường (Hội đồng quản trị đối với trường tư thục), cán bộ quản lý, giáo viên, nhân viên, cha mẹ trẻ và cộng đồng.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2. Tiêu chí 1.3: Tổ chức Đảng Cộng sản Việt Nam, các đoàn thể và tổ chức khác trong nhà trường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Trong 05 năm liên tiếp tính đến thời điểm đánh giá, tổ chức Đảng Cộng sản Việt Nam có ít nhất 02 năm hoàn thành tốt nhiệm vụ, các năm còn lại hoàn thành nhiệm vụ trở lên;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Các đoàn thể, tổ chức khác đóng góp hiệu quả cho các hoạt động của nhà trường và cộng đồng.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3. Tiêu chí 1.4: Hiệu trưởng, phó hiệu trưởng, tổ chuyên môn và tổ văn phòng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Hoạt động của tổ chuyên môn và tổ văn phòng có đóng góp hiệu quả trong việc nâng cao chất lượng các hoạt động của nhà trường;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Tổ chuyên môn thực hiện hiệu quả các chuyên đề chuyên môn góp phần nâng cao chất lượng nuôi dưỡng, chăm sóc và giáo dục trẻ.</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4. Tiêu chí 1.5: Tổ chức nhóm trẻ và lớp mẫu giáo</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Nhà trường có không quá 20 (hai mươi) nhóm trẻ, lớp mẫu giáo.</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5. Tiêu chí 1.6: Quản lý hành chính, tài chính và tài sản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Có kế hoạch ngắn hạn, trung hạn, dài hạn để tạo ra các nguồn tài chính hợp pháp phù hợp với điều kiện nhà trường, thực tế địa phương.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37" w:name="dieu_18"/>
      <w:r w:rsidRPr="00096956">
        <w:rPr>
          <w:rFonts w:eastAsia="Times New Roman" w:cs="Times New Roman"/>
          <w:b/>
          <w:bCs/>
          <w:color w:val="000000"/>
          <w:sz w:val="28"/>
          <w:szCs w:val="28"/>
        </w:rPr>
        <w:t>Điều 18. Tiêu chuẩn 2: Cán bộ quản lý, giáo viên, nhân viên</w:t>
      </w:r>
      <w:bookmarkEnd w:id="37"/>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1. Tiêu chí 2.1: Đối với hiệu trưởng, phó hiệu trưởng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Trong 05 năm liên tiếp tính đến thời điểm đánh giá, đạt chuẩn hiệu trưởng ở mức khá trở lên, trong đó có ít nhất 01 năm đạt chuẩn hiệu trưởng ở mức tốt.</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2. Tiêu chí 2.2: Đối với giáo viên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Tỷ lệ giáo viên đạt trên chuẩn trình độ đào tạo đạt ít nhất 65%, đối với các trường thuộc vùng khó khăn đạt ít nhất 50%;</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3. Tiêu chí 2.3: Đối với nhân viên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lastRenderedPageBreak/>
        <w:t>a) Có trình độ đào tạo đáp ứng được vị trí việc làm;</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Hằng năm, được tham gia đầy đủ các lớp tập huấn, bồi dưỡng chuyên môn, nghiệp vụ theo vị trí việc làm.</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38" w:name="dieu_19"/>
      <w:r w:rsidRPr="00096956">
        <w:rPr>
          <w:rFonts w:eastAsia="Times New Roman" w:cs="Times New Roman"/>
          <w:b/>
          <w:bCs/>
          <w:color w:val="000000"/>
          <w:sz w:val="28"/>
          <w:szCs w:val="28"/>
        </w:rPr>
        <w:t>Điều 19. Tiêu chuẩn 3: Cơ sở vật chất và thiết bị dạy học</w:t>
      </w:r>
      <w:bookmarkEnd w:id="38"/>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1. Tiêu chí 3.1: Diện tích, khuôn viên và sân vườn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Sân vườn có khu vực riêng để thực hiện các hoạt động giáo dục phát triển vận động, có đủ các loại thiết bị và đồ chơi ngoài trời theo Danh mục thiết bị và đồ chơi ngoài trời cho giáo dục mầm non do Bộ Giáo dục và Đào tạo ban hành và có bổ sung thiết bị đồ chơi ngoài Danh mục phù hợp với thực tế, đảm bảo an toàn cho trẻ.</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2. Tiêu chí 3.2: Khối phòng nhóm trẻ, lớp mẫu giáo và khối phòng phục vụ học tập</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Có phòng riêng để tổ chức cho trẻ làm quen với ngoại ngữ, tin học và âm nhạc.</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3. Tiêu chí 3.3: Khối phòng hành chính - quản trị</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Có đủ các phòng, đảm bảo theo Tiêu chuẩn quốc gia về yêu cầu thiết kế trường mầm non.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4. Tiêu chí 3.4: Khối phòng tổ chức ăn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Bếp ăn đảm bảo theo Tiêu chuẩn quốc gia về yêu cầu thiết kế trường mầm non.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5. Tiêu chí 3.5: Thiết bị, đồ dùng, đồ chơi</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Các thiết bị, đồ dùng, đồ chơi tự làm hoặc ngoài danh mục quy định được khai thác và sử dụng hiệu quả, đáp ứng yêu cầu đổi mới nội dung, phương pháp giáo dục, nâng cao chất lượng nuôi dưỡng, chăm sóc và giáo dục trẻ.</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39" w:name="dieu_20"/>
      <w:r w:rsidRPr="00096956">
        <w:rPr>
          <w:rFonts w:eastAsia="Times New Roman" w:cs="Times New Roman"/>
          <w:b/>
          <w:bCs/>
          <w:color w:val="000000"/>
          <w:sz w:val="28"/>
          <w:szCs w:val="28"/>
        </w:rPr>
        <w:t>Điều 20. Tiêu chuẩn 4. Quan hệ giữa nhà trường, gia đình và xã hội</w:t>
      </w:r>
      <w:bookmarkEnd w:id="39"/>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1. Tiêu chí 4.1: Ban đại diện cha mẹ trẻ</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Phối hợp có hiệu quả với nhà trường, xã hội trong việc thực hiện các nhiệm vụ theo quy định của Điều lệ Ban đại diện cha mẹ học sinh.</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2. Tiêu chí 4.2: Công tác tham mưu cấp ủy đảng, chính quyền và phối hợp với các tổ chức, cá nhân của nhà trường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Tham mưu cấp ủy Đảng, chính quyền và phối hợp có hiệu quả với các tổ chức, cá nhân xây dựng nhà trường trở thành trung tâm văn hóa, giáo dục của địa phương.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40" w:name="dieu_21"/>
      <w:r w:rsidRPr="00096956">
        <w:rPr>
          <w:rFonts w:eastAsia="Times New Roman" w:cs="Times New Roman"/>
          <w:b/>
          <w:bCs/>
          <w:color w:val="000000"/>
          <w:sz w:val="28"/>
          <w:szCs w:val="28"/>
        </w:rPr>
        <w:t>Điều 21. Tiêu chuẩn 5: Hoạt động và kết quả nuôi dưỡng, chăm sóc, giáo dục trẻ</w:t>
      </w:r>
      <w:bookmarkEnd w:id="40"/>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1. Tiêu chí 5.1: Thực hiện Chương trình giáo dục mầm non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lastRenderedPageBreak/>
        <w:t>a) Nhà trường phát triển Chương trình giáo dục mầm non do Bộ Giáo dục và Đào tạo ban hành trên cơ sở tham khảo chương trình giáo dục của các nước trong khu vực và thế giới đúng quy định, hiệu quả, phù hợp với thực tiễn của trường, địa phương;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Hằng năm, tổng kết, đánh giá việc thực hiện chương trình giáo dục của nhà trường, từ đó điều chỉnh, cải tiến nội dung, phương pháp giáo dục để nâng cao chất lượng nuôi dưỡng, chăm sóc và giáo dục trẻ.</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2. Tiêu chí 5.2: Tổ chức hoạt động nuôi dưỡng, chăm sóc và giáo dục trẻ</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Tổ chức môi trường giáo dục trong và ngoài lớp học phù hợp với nhu cầu, khả năng của trẻ, kích thích hứng thú, tạo cơ hội cho trẻ tham gia hoạt động vui chơi, trải nghiệm theo phương châm “chơi mà học, học bằng chơi”.</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3. Tiêu chí 5.3: Kết quả nuôi dưỡng và chăm sóc sức khoẻ</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Có ít nhất 95% trẻ khỏe mạnh, chiều cao, cân nặng phát triển bình thường.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4. Tiêu chí 5.4: Kết quả giáo dục</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Tỷ lệ trẻ 5 tuổi hoàn thành Chương trình giáo dục mầm non đạt ít nhất 97%; trường thuộc vùng khó khăn đạt ít nhất 95%;</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Trẻ khuyết tật học hòa nhập (nếu có) được đánh giá có tiến bộ đạt ít nhất 85%.</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41" w:name="muc_4"/>
      <w:r w:rsidRPr="00096956">
        <w:rPr>
          <w:rFonts w:eastAsia="Times New Roman" w:cs="Times New Roman"/>
          <w:b/>
          <w:bCs/>
          <w:color w:val="000000"/>
          <w:sz w:val="28"/>
          <w:szCs w:val="28"/>
        </w:rPr>
        <w:t>Mục 4. TIÊU CHUẨN ĐÁNH GIÁ TRƯỜNG MẦM NON MỨC 4</w:t>
      </w:r>
      <w:bookmarkEnd w:id="41"/>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42" w:name="dieu_22"/>
      <w:r w:rsidRPr="00096956">
        <w:rPr>
          <w:rFonts w:eastAsia="Times New Roman" w:cs="Times New Roman"/>
          <w:b/>
          <w:bCs/>
          <w:color w:val="000000"/>
          <w:sz w:val="28"/>
          <w:szCs w:val="28"/>
        </w:rPr>
        <w:t>Điều 22. Tiêu chuẩn đánh giá đối với trương mầm non đạt Mức 4</w:t>
      </w:r>
      <w:bookmarkEnd w:id="42"/>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Trường mầm non đạt Mức 4 khi đảm bảo các quy định tại Mục 3 Chương này và các quy định sau:</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1. Nhà trường phát triển Chương trình giáo dục mầm non của Bộ Giáo dục và Đào tạo trên cơ sở tham khảo, áp dụng hiệu quả mô hình, phương pháp giáo dục tiên tiến của các nước trong khu vực và thế giới; chương trình giáo dục thúc đẩy được sự phát triển toàn diện của trẻ, phù hợp với độ tuổi và điều kiện của nhà trường, văn hóa địa phương.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2. Ít nhất 90% giáo viên đạt chuẩn nghề nghiệp giáo viên ở mức khá, trong đó ít nhất 40% giáo viên đạt chuẩn nghề nghiệp giáo viên ở mức tốt; đối với trường thuộc vùng khó khăn có ít nhất 80% đạt chuẩn nghề nghiệp giáo viên ở mức khá trở lên, trong đó có ít nhất 30% đạt chuẩn nghề nghiệp giáo viên ở mức tốt. Chất lượng đội ngũ giáo viên đáp ứng được phương hướng, chiến lược xây dựng và phát triển nhà trường.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 xml:space="preserve">3. Sân vườn và khu vực cho trẻ chơi có diện tích đạt chuẩn hoặc trên chuẩn theo quy định tại Tiêu chuẩn Việt Nam về yêu cầu thiết kế trường mầm non; có các góc </w:t>
      </w:r>
      <w:r w:rsidRPr="00096956">
        <w:rPr>
          <w:rFonts w:eastAsia="Times New Roman" w:cs="Times New Roman"/>
          <w:color w:val="333333"/>
          <w:sz w:val="28"/>
          <w:szCs w:val="28"/>
        </w:rPr>
        <w:lastRenderedPageBreak/>
        <w:t>chơi, khu vực hoạt động trong và ngoài nhóm lớp tạo cơ hội cho trẻ được khám phá, trải nghiệm, giúp trẻ phát triển toàn diện.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4. 100% các công trình của nhà trường được xây dựng kiên cố. Có phòng tư vấn tâm lý. Có đầy đủ các trang thiết bị hiện đại phục vụ hoạt động nuôi dưỡng, chăm sóc và giáo dục trẻ. Có khu vực dành riêng để phát triển vận động cho trẻ, trong đó tổ chức được 02 (hai) môn thể thao phù hợp với trẻ lứa tuổi mầm non.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5. Trong 05 năm liên tiếp tính đến thời điểm đánh giá, nhà trường hoàn thành tất cả các mục tiêu theo phương hướng, chiến lược phát triển nhà trường.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6. Trong 05 năm liên tiếp tính đến thời điểm đánh giá, nhà trường có 02 năm đạt kết quả giáo dục và các hoạt động khác vượt trội so với các trường có điều kiện kinh tế - xã hội tương đồng, được các cấp có thẩm quyền và cộng đồng ghi nhận.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43" w:name="chuong_3"/>
      <w:r w:rsidRPr="00096956">
        <w:rPr>
          <w:rFonts w:eastAsia="Times New Roman" w:cs="Times New Roman"/>
          <w:b/>
          <w:bCs/>
          <w:color w:val="000000"/>
          <w:sz w:val="28"/>
          <w:szCs w:val="28"/>
        </w:rPr>
        <w:t>Chương III</w:t>
      </w:r>
      <w:bookmarkEnd w:id="43"/>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44" w:name="chuong_3_name"/>
      <w:r w:rsidRPr="00096956">
        <w:rPr>
          <w:rFonts w:eastAsia="Times New Roman" w:cs="Times New Roman"/>
          <w:b/>
          <w:bCs/>
          <w:color w:val="000000"/>
          <w:sz w:val="28"/>
          <w:szCs w:val="28"/>
        </w:rPr>
        <w:t>QUY TRÌNH ĐÁNH GIÁ TRƯỜNG MẦM NON</w:t>
      </w:r>
      <w:bookmarkEnd w:id="44"/>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45" w:name="muc_1_1"/>
      <w:r w:rsidRPr="00096956">
        <w:rPr>
          <w:rFonts w:eastAsia="Times New Roman" w:cs="Times New Roman"/>
          <w:b/>
          <w:bCs/>
          <w:color w:val="000000"/>
          <w:sz w:val="28"/>
          <w:szCs w:val="28"/>
        </w:rPr>
        <w:t>Mục 1. TỰ ĐÁNH GIÁ</w:t>
      </w:r>
      <w:bookmarkEnd w:id="45"/>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46" w:name="dieu_23"/>
      <w:r w:rsidRPr="00096956">
        <w:rPr>
          <w:rFonts w:eastAsia="Times New Roman" w:cs="Times New Roman"/>
          <w:b/>
          <w:bCs/>
          <w:color w:val="000000"/>
          <w:sz w:val="28"/>
          <w:szCs w:val="28"/>
          <w:shd w:val="clear" w:color="auto" w:fill="FFFF96"/>
        </w:rPr>
        <w:t>Điều 23. Quy trình tự đánh giá</w:t>
      </w:r>
      <w:bookmarkEnd w:id="46"/>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Quy trình tự đánh giá của trường mầm non gồm các bước sau:</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1. Thành lập hội đồng tự đánh giá.</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2. Lập kế hoạch tự đánh giá.</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3. Thu thập, xử lý và phân tích các minh chứng.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4. Đánh giá các mức đạt được theo từng tiêu chí.</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5. Viết báo cáo tự đánh giá.</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6. Công bố báo cáo tự đánh giá.</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7. Triển khai các hoạt động sau khi hoàn thành báo cáo tự đánh giá.</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47" w:name="dieu_24"/>
      <w:r w:rsidRPr="00096956">
        <w:rPr>
          <w:rFonts w:eastAsia="Times New Roman" w:cs="Times New Roman"/>
          <w:b/>
          <w:bCs/>
          <w:color w:val="000000"/>
          <w:sz w:val="28"/>
          <w:szCs w:val="28"/>
          <w:shd w:val="clear" w:color="auto" w:fill="FFFF96"/>
        </w:rPr>
        <w:t>Điều 24. Hội đồng tự đánh giá</w:t>
      </w:r>
      <w:bookmarkEnd w:id="47"/>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1. Hiệu trưởng ra quyết định thành lập hội đồng tự đánh giá. Hội đồng có ít nhất 07 (bảy) thành viên.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2. Thành phần của hội đồng tự đánh giá:</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Chủ tịch hội đồng là hiệu trưởng;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Phó chủ tịch hội đồng là phó hiệu trưởng;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c) Thư ký hội đồng là tổ trưởng tổ chuyên môn hoặc tổ trưởng tổ văn phòng hoặc giáo viên có năng lực của nhà trường;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lastRenderedPageBreak/>
        <w:t>d) Các ủy viên hội đồng: Đại diện Hội đồng trường (Hội đồng quản trị đối với trường tư thục); tổ trưởng tổ chuyên môn, tổ trưởng tổ văn phòng; đại diện cấp ủy đảng và các tổ chức đoàn thể; đại diện giáo viên.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48" w:name="dieu_25"/>
      <w:r w:rsidRPr="00096956">
        <w:rPr>
          <w:rFonts w:eastAsia="Times New Roman" w:cs="Times New Roman"/>
          <w:b/>
          <w:bCs/>
          <w:color w:val="000000"/>
          <w:sz w:val="28"/>
          <w:szCs w:val="28"/>
        </w:rPr>
        <w:t>Điều 25. Nhiệm vụ và quyền hạn của hội đồng tự đánh giá</w:t>
      </w:r>
      <w:bookmarkEnd w:id="48"/>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1. Nhiệm vụ của hội đồng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Chủ tịch hội đồng điều hành các hoạt động của hội đồng, phân công nhiệm vụ cho từng thành viên; phê duyệt kế hoạch tự đánh giá; thành lập nhóm thư ký và các nhóm công tác để triển khai hoạt động tự đánh giá; chỉ đạo quá trình thu thập, xử lý, phân tích minh chứng; hoàn thiện báo cáo tự đánh giá; giải quyết các vấn đề phát sinh trong quá trình triển khai tự đánh giá;</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Phó chủ tịch hội đồng thực hiện các nhiệm vụ do chủ tịch hội đồng phân công, điều hành hội đồng khi được chủ tịch hội đồng ủy quyền;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c) Thư ký hội đồng, các ủy viên hội đồng thực hiện công việc do chủ tịch hội đồng phân công và chịu trách nhiệm về công việc được giao.</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2. Quyền hạn của hội đồng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Tổ chức triển khai hoạt động tự đánh giá và tư vấn cho hiệu trưởng các biện pháp duy trì, nâng cao chất lượng các hoạt động của nhà trường;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Lập kế hoạch tự đánh giá; thu thập, xử lý và phân tích các minh chứng; viết báo cáo tự đánh giá; bổ sung, hoàn thiện báo cáo tự đánh giá khi cơ quan quản lý trực tiếp yêu cầu; công bố báo cáo tự đánh giá; lưu trữ cơ sở dữ liệu về tự đánh giá của nhà trường;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c) Được đề nghị hiệu trưởng thuê chuyên gia tư vấn để giúp hội đồng triển khai tự đánh giá. Chuyên gia tư vấn phải có hiểu biết sâu về đánh giá chất lượng và các kỹ thuật tự đánh giá.</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49" w:name="muc_2_1"/>
      <w:r w:rsidRPr="00096956">
        <w:rPr>
          <w:rFonts w:eastAsia="Times New Roman" w:cs="Times New Roman"/>
          <w:b/>
          <w:bCs/>
          <w:color w:val="000000"/>
          <w:sz w:val="28"/>
          <w:szCs w:val="28"/>
        </w:rPr>
        <w:t>Mục 2. ĐÁNH GIÁ NGOÀI</w:t>
      </w:r>
      <w:bookmarkEnd w:id="49"/>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50" w:name="dieu_26"/>
      <w:r w:rsidRPr="00096956">
        <w:rPr>
          <w:rFonts w:eastAsia="Times New Roman" w:cs="Times New Roman"/>
          <w:b/>
          <w:bCs/>
          <w:color w:val="000000"/>
          <w:sz w:val="28"/>
          <w:szCs w:val="28"/>
        </w:rPr>
        <w:t>Điều 26. Hồ sơ đăng ký đánh giá ngoài</w:t>
      </w:r>
      <w:bookmarkEnd w:id="50"/>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1. Công văn đăng ký đánh giá ngoài, trong đó có nêu rõ nguyện vọng đánh giá ngoài trường mầm non để được công nhận đạt kiểm định chất lượng giáo dục hoặc công nhận đạt chuẩn quốc gia hoặc đồng thời công nhận đạt kiểm định chất lượng giáo dục và công nhận đạt chuẩn quốc gia.</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2. Báo cáo tự đánh giá: 02 (hai) bản.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51" w:name="dieu_27"/>
      <w:r w:rsidRPr="00096956">
        <w:rPr>
          <w:rFonts w:eastAsia="Times New Roman" w:cs="Times New Roman"/>
          <w:b/>
          <w:bCs/>
          <w:color w:val="000000"/>
          <w:sz w:val="28"/>
          <w:szCs w:val="28"/>
        </w:rPr>
        <w:t>Điều 27. Tiếp nhận, kiểm tra hồ sơ đăng ký đánh giá ngoài</w:t>
      </w:r>
      <w:bookmarkEnd w:id="51"/>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1. Phòng giáo dục và đào tạo có trách nhiệm:</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lastRenderedPageBreak/>
        <w:t>a) Tiếp nhận, kiểm tra hồ sơ đăng ký đánh giá ngoài của trường mầm non trên địa bàn thuộc phạm vi quản lý, thông tin cho trường mầm non biết hồ sơ được chấp nhận hoặc yêu cầu tiếp tục hoàn thiện;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Gửi hồ sơ đăng ký đánh giá ngoài của trường mầm non đã được chấp nhận về sở giáo dục và đào tạo.</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2. Sở giáo dục và đào tạo có trách nhiệm:</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Tiếp nhận, kiểm tra hồ sơ đăng ký đánh giá ngoài từ các phòng giáo dục và đào tạo; thông tin cho phòng giáo dục và đào tạo biết hồ sơ được chấp nhận để đánh giá ngoài hoặc yêu cầu tiếp tục hoàn thiện;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Tiếp nhận, kiểm tra hồ sơ đăng ký đánh giá ngoài từ các trường mầm non trên địa bàn thuộc phạm vi quản lý, thông tin cho trường mầm non biết hồ sơ đã được chấp nhận để đánh giá ngoài hoặc yêu cầu tiếp tục hoàn thiện;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c) Thực hiện việc thành lập đoàn đánh giá ngoài hoặc trình Chủ tịch Ủy ban nhân dân tỉnh, thành phố trực thuộc Trung ương (sau đây gọi tắt là cấp tỉnh) thành lập đoàn đánh giá ngoài theo quy định tại Điều 29, Điều 30 và triển khai các bước trong quy trình đánh giá ngoài được quy định tại các khoản 1, 2, 3, 4 và 5 Điều 28 của Quy định này trong thời hạn 03 tháng kể từ ngày thông tin cho phòng giáo dục và đào tạo hoặc trường mầm non biết hồ sơ đã được chấp nhận để đánh giá ngoài.</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52" w:name="dieu_28"/>
      <w:r w:rsidRPr="00096956">
        <w:rPr>
          <w:rFonts w:eastAsia="Times New Roman" w:cs="Times New Roman"/>
          <w:b/>
          <w:bCs/>
          <w:color w:val="000000"/>
          <w:sz w:val="28"/>
          <w:szCs w:val="28"/>
          <w:shd w:val="clear" w:color="auto" w:fill="FFFF96"/>
        </w:rPr>
        <w:t>Điều 28. Quy trình đánh giá ngoài</w:t>
      </w:r>
      <w:bookmarkEnd w:id="52"/>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Quy trình đánh giá ngoài gồm các bước sau:</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1. Nghiên cứu hồ sơ đánh giá.</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2. Khảo sát sơ bộ tại trường mầm non.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3. Khảo sát chính thức tại trường mầm non.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4. Dự thảo báo cáo đánh giá ngoài.</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5. Lấy ý kiến phản hồi của trường mầm non về dự thảo báo cáo đánh giá ngoài.</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6. Hoàn thiện báo cáo đánh giá ngoài.</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53" w:name="dieu_29"/>
      <w:r w:rsidRPr="00096956">
        <w:rPr>
          <w:rFonts w:eastAsia="Times New Roman" w:cs="Times New Roman"/>
          <w:b/>
          <w:bCs/>
          <w:color w:val="000000"/>
          <w:sz w:val="28"/>
          <w:szCs w:val="28"/>
        </w:rPr>
        <w:t>Điều 29. Thành lập đoàn đánh giá ngoài</w:t>
      </w:r>
      <w:bookmarkEnd w:id="53"/>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1. Trong trường hợp trường mầm non đề nghị công nhận đạt kiểm định chất lượng giáo dục, Giám đốc sở giáo dục và đào tạo quyết định thành lập đoàn đánh giá ngoài gồm các thành viên trong ngành giáo dục. Đoàn đánh giá ngoài có từ 05 (năm) đến 07 (bảy) thành viên, bao gồm:</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 xml:space="preserve">a) Trưởng đoàn là lãnh đạo sở giáo dục và đào tạo hoặc trưởng phòng, phó trưởng phòng các phòng chức năng của sở giáo dục và đào tạo; hoặc trưởng phòng, phó trưởng phòng giáo dục và đào tạo; hoặc trưởng khoa, phó trưởng khoa của cơ sở </w:t>
      </w:r>
      <w:r w:rsidRPr="00096956">
        <w:rPr>
          <w:rFonts w:eastAsia="Times New Roman" w:cs="Times New Roman"/>
          <w:color w:val="333333"/>
          <w:sz w:val="28"/>
          <w:szCs w:val="28"/>
        </w:rPr>
        <w:lastRenderedPageBreak/>
        <w:t>giáo dục có đào tạo giáo viên mầm non thuộc tỉnh, thành phố trực thuộc Trung ương; hoặc hiệu trưởng trường mầm non.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Thư ký là lãnh đạo hoặc chuyên viên các phòng chức năng của sở giáo dục và đào tạo, phòng giáo dục và đào tạo; hoặc đại diện công đoàn ngành giáo dục; hoặc trưởng khoa, phó trưởng khoa, giảng viên, giáo viên của cơ sở giáo dục có đào tạo giáo viên mầm non thuộc tỉnh, thành phố trực thuộc Trung ương; hoặc hiệu trưởng, phó hiệu trưởng, tổ trưởng tổ chuyên môn trường mầm non.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c) Các thành viên là đại diện công đoàn ngành giáo dục; những người đã hoặc đang là: lãnh đạo, chuyên viên các phòng chức năng của sở giáo dục và đào tạo, phòng giáo dục và đào tạo; đại diện công đoàn ngành giáo dục; trưởng khoa, phó trưởng khoa, giảng viên, giáo viên của cơ sở giáo dục có đào tạo giáo viên mầm non thuộc tỉnh, thành phố trực thuộc Trung ương; hiệu trưởng, phó hiệu trưởng, giáo viên trường mầm non.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2. Trong trường hợp trường mầm non đề nghị công nhận đạt chuẩn quốc gia hoặc đồng thời đề nghị công nhận đạt kiểm định chất lượng giáo dục và công nhận đạt chuẩn quốc gia, Chủ tịch Ủy ban nhân dân cấp tỉnh hoặc Giám đốc sở giáo dục và đào tạo được ủy quyền quyết định thành lập đoàn đánh giá ngoài. Đoàn đánh giá ngoài có ít nhất 07 (bảy) thành viên, bao gồm:</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Trưởng đoàn là lãnh đạo sở giáo dục và đào tạo; hoặc trưởng phòng, phó trưởng phòng các phòng chức năng của sở giáo dục và đào tạo; hoặc trưởng phòng, phó trưởng phòng giáo dục và đào tạo;</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Thư ký là lãnh đạo hoặc chuyên viên các phòng chức năng của sở giáo dục và đào tạo; hoặc lãnh đạo, chuyên viên phòng giáo dục và đào tạo; hoặc hiệu trưởng, phó hiệu trưởng và tổ trưởng tổ chuyên môn trường mầm non;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c) Các thành viên khác là đại diện một số sở, ban, ngành có liên quan; đại diện công đoàn ngành giáo dục; những người đã hoặc đang là lãnh đạo, chuyên viên các phòng chức năng của sở giáo dục và đào tạo, phòng giáo dục và đào tạo; trưởng khoa, phó trưởng khoa, giảng viên, giáo viên của cơ sở giáo dục có đào tạo giáo viên mầm non thuộc tỉnh, thành phố trực thuộc Trung ương; hiệu trưởng, phó hiệu trưởng, giáo viên trường mầm non.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54" w:name="dieu_30"/>
      <w:r w:rsidRPr="00096956">
        <w:rPr>
          <w:rFonts w:eastAsia="Times New Roman" w:cs="Times New Roman"/>
          <w:b/>
          <w:bCs/>
          <w:color w:val="000000"/>
          <w:sz w:val="28"/>
          <w:szCs w:val="28"/>
        </w:rPr>
        <w:t>Điều 30. Tiêu chuẩn của các thành viên đoàn đánh giá ngoài</w:t>
      </w:r>
      <w:bookmarkEnd w:id="54"/>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1. Đối với các thành viên đã hoặc đang công tác trong ngành giáo dục: chưa từng làm việc tại trường mầm non được đánh giá ngoài; có ít nhất 05 năm công tác trong ngành giáo dục; đã hoàn thành chương trình đào tạo, tập huấn về đánh giá ngoài do Bộ Giáo dục và Đào tạo tổ chức và được bổ sung, cập nhật kiến thức, kỹ năng, nghiệp vụ liên quan.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lastRenderedPageBreak/>
        <w:t>2. Đối với các thành viên thuộc các sở, ban, ngành có liên quan: đang phụ trách lĩnh vực công tác liên quan đến giáo dục và đào tạo.</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55" w:name="dieu_31"/>
      <w:r w:rsidRPr="00096956">
        <w:rPr>
          <w:rFonts w:eastAsia="Times New Roman" w:cs="Times New Roman"/>
          <w:b/>
          <w:bCs/>
          <w:color w:val="000000"/>
          <w:sz w:val="28"/>
          <w:szCs w:val="28"/>
        </w:rPr>
        <w:t>Điều 31. Nhiệm vụ của đoàn đánh giá ngoài</w:t>
      </w:r>
      <w:bookmarkEnd w:id="55"/>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1. Đoàn đánh giá ngoài có nhiệm vụ khảo sát, đánh giá để xác định mức đạt tiêu chuẩn đánh giá trường mầm non theo quy định của Bộ Giáo dục và Đào tạo; tư vấn, khuyến nghị các biện pháp đảm bảo và nâng cao chất lượng giáo dục nhà trường; đề nghị công nhận hoặc không công nhận trường đạt kiểm định chất lượng giáo dục và đạt chuẩn quốc gia.</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2. Trưởng đoàn điều hành các hoạt động của đoàn đánh giá ngoài theo quy trình đánh giá ngoài.</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3. Thư ký và các thành viên còn lại thực hiện nhiệm vụ do trưởng đoàn phân công và chịu trách nhiệm về công việc được giao.</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4. Đoàn đánh giá ngoài phải giữ bí mật các thông tin liên quan đến nội dung công việc và kết quả đánh giá trước khi thông báo kết quả đánh giá ngoài cho trường mầm non.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56" w:name="dieu_32"/>
      <w:r w:rsidRPr="00096956">
        <w:rPr>
          <w:rFonts w:eastAsia="Times New Roman" w:cs="Times New Roman"/>
          <w:b/>
          <w:bCs/>
          <w:color w:val="000000"/>
          <w:sz w:val="28"/>
          <w:szCs w:val="28"/>
        </w:rPr>
        <w:t>Điều 32. Chế độ của các thành viên đoàn đánh giá ngoài</w:t>
      </w:r>
      <w:bookmarkEnd w:id="56"/>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Thành viên đoàn đánh giá ngoài được hưởng các chế độ theo quy định hiện hành.</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57" w:name="dieu_33"/>
      <w:r w:rsidRPr="00096956">
        <w:rPr>
          <w:rFonts w:eastAsia="Times New Roman" w:cs="Times New Roman"/>
          <w:b/>
          <w:bCs/>
          <w:color w:val="000000"/>
          <w:sz w:val="28"/>
          <w:szCs w:val="28"/>
        </w:rPr>
        <w:t>Điều 33. Thông báo kết quả đánh giá ngoài</w:t>
      </w:r>
      <w:bookmarkEnd w:id="57"/>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1. Sau khi thống nhất trong đoàn đánh giá ngoài, đoàn đánh giá ngoài gửi dự thảo báo cáo đánh giá ngoài cho trường mầm non để lấy ý kiến phản hồi.</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2. Trong thời hạn 10 ngày làm việc, kể từ ngày nhận được dự thảo báo cáo đánh giá ngoài, trường mầm non có trách nhiệm gửi công văn cho đoàn đánh giá ngoài nêu rõ ý kiến nhất trí hoặc không nhất trí với bản dự thảo báo cáo đánh giá ngoài, trường hợp không nhất trí với dự thảo báo cáo đánh giá ngoài phải nêu rõ lý do.</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Trong thời hạn 10 ngày làm việc, kể từ ngày nhận được ý kiến phản hồi của trường mầm non, đoàn đánh giá ngoài phải thông báo bằng văn bản cho trường mầm non biết những ý kiến tiếp thu hoặc bảo lưu, trường hợp bảo lưu ý kiến phải nêu rõ lý do. Trong thời hạn 10 ngày làm việc tiếp theo, kể từ ngày có văn bản thông báo cho trường mầm non biết những ý kiến tiếp thu hoặc bảo lưu đoàn đánh giá ngoài hoàn thiện báo cáo đánh giá ngoài, gửi đến sở giáo dục và đào tạo và trường mầm non.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 xml:space="preserve">3. Trường hợp quá thời hạn 10 ngày làm việc, kể từ ngày nhận được dự thảo báo cáo đánh giá ngoài, trường mầm non không có ý kiến phản hồi thì xem như đã đồng ý với dự thảo báo cáo đánh giá ngoài. Trong thời hạn 10 ngày làm việc tiếp </w:t>
      </w:r>
      <w:r w:rsidRPr="00096956">
        <w:rPr>
          <w:rFonts w:eastAsia="Times New Roman" w:cs="Times New Roman"/>
          <w:color w:val="333333"/>
          <w:sz w:val="28"/>
          <w:szCs w:val="28"/>
        </w:rPr>
        <w:lastRenderedPageBreak/>
        <w:t>theo, đoàn đánh giá ngoài hoàn thiện báo cáo đánh giá ngoài gửi đến sở giáo dục và đào tạo và trường mầm non.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58" w:name="chuong_4"/>
      <w:r w:rsidRPr="00096956">
        <w:rPr>
          <w:rFonts w:eastAsia="Times New Roman" w:cs="Times New Roman"/>
          <w:b/>
          <w:bCs/>
          <w:color w:val="000000"/>
          <w:sz w:val="28"/>
          <w:szCs w:val="28"/>
        </w:rPr>
        <w:t>Chương IV</w:t>
      </w:r>
      <w:bookmarkEnd w:id="58"/>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59" w:name="chuong_4_name"/>
      <w:r w:rsidRPr="00096956">
        <w:rPr>
          <w:rFonts w:eastAsia="Times New Roman" w:cs="Times New Roman"/>
          <w:b/>
          <w:bCs/>
          <w:color w:val="000000"/>
          <w:sz w:val="28"/>
          <w:szCs w:val="28"/>
        </w:rPr>
        <w:t>CÔNG NHẬN VÀ CẤP CHỨNG NHẬN TRƯỜNG ĐẠT KIỂM ĐỊNH CHẤT LƯỢNG GIÁO DỤC</w:t>
      </w:r>
      <w:bookmarkEnd w:id="59"/>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60" w:name="dieu_34"/>
      <w:r w:rsidRPr="00096956">
        <w:rPr>
          <w:rFonts w:eastAsia="Times New Roman" w:cs="Times New Roman"/>
          <w:b/>
          <w:bCs/>
          <w:color w:val="000000"/>
          <w:sz w:val="28"/>
          <w:szCs w:val="28"/>
        </w:rPr>
        <w:t>Điều 34. Công nhận trường đạt kiểm định chất lượng giáo dục</w:t>
      </w:r>
      <w:bookmarkEnd w:id="60"/>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1. Điều kiện công nhận trường đạt kiểm định chất lượng giáo dục:</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Hoạt động giáo dục ít nhất 05 năm;</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Có kết quả đánh giá ngoài đạt từ Mức 1 trở lên theo quy định tại khoản 1 Điều 6 của Quy định này.</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2. Cấp độ công nhận: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Cấp độ 1: Đạt Mức 1 theo quy định tại khoản 1 Điều 6 của Quy định này;</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Cấp độ 2: Đạt Mức 2 theo quy định tại khoản 1 Điều 6 của Quy định này;</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c) Cấp độ 3: Đạt Mức 3 theo quy định tại khoản 1 Điều 6 của Quy định này;</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d) Cấp độ 4: Đạt Mức 4 theo quy định tại khoản 1 Điều 6 của Quy định này.</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61" w:name="dieu_35"/>
      <w:r w:rsidRPr="00096956">
        <w:rPr>
          <w:rFonts w:eastAsia="Times New Roman" w:cs="Times New Roman"/>
          <w:b/>
          <w:bCs/>
          <w:color w:val="000000"/>
          <w:sz w:val="28"/>
          <w:szCs w:val="28"/>
        </w:rPr>
        <w:t>Điều 35. Cấp Chứng nhận chất lượng giáo dục và công bố kết quả kiểm định chất lượng giáo dục</w:t>
      </w:r>
      <w:bookmarkEnd w:id="61"/>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1. Trong thời hạn 20 ngày làm việc kể từ ngày nhận được báo cáo của đoàn đánh giá ngoài, Giám đốc sở giáo dục và đào tạo ra quyết định cấp Chứng nhận trường đạt kiểm định chất lượng giáo dục theo cấp độ trường mầm non đạt được (Mẫu Chứng nhận theo Phụ lục I).</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2. Chứng nhận trường đạt kiểm định chất lượng giáo dục có giá trị 05 năm. Ít nhất 05 tháng trước thời hạn hết giá trị của Chứng nhận trường đạt kiểm định chất lượng giáo dục, trường mầm non phải thực hiện xong quy trình tự đánh giá theo quy định tại Điều 23 và đăng ký đánh giá ngoài theo quy định tại Điều 26 của Quy định này để được công nhận lại. Việc công nhận lại thực hiện theo quy định tại Điều 34 của Quy định này.</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3. Kết quả kiểm định chất lượng giáo dục của trường mầm non được công bố công khai trên trang thông tin điện tử của sở giáo dục và đào tạo.</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62" w:name="dieu_36"/>
      <w:r w:rsidRPr="00096956">
        <w:rPr>
          <w:rFonts w:eastAsia="Times New Roman" w:cs="Times New Roman"/>
          <w:b/>
          <w:bCs/>
          <w:color w:val="000000"/>
          <w:sz w:val="28"/>
          <w:szCs w:val="28"/>
        </w:rPr>
        <w:t>Điều 36. Thu hồi Chứng nhận trường đạt kiểm định chất lượng giáo dục</w:t>
      </w:r>
      <w:bookmarkEnd w:id="62"/>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1. Trường hợp Chứng nhận trường đạt kiểm định chất lượng giáo dục còn thời hạn mà trường mầm non không còn đáp ứng các tiêu chuẩn đánh giá thì Chứng nhận trường đạt kiểm định chất lượng giáo dục bị thu hồi.</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lastRenderedPageBreak/>
        <w:t>2. Trong thời hạn 20 ngày làm việc, kể từ khi có kết luận của sở giáo dục và đào tạo về việc trường mầm non không còn đáp ứng các tiêu chuẩn đánh giá trường mầm non, Giám đốc sở giáo dục và đào tạo ra quyết định thu hồi Chứng nhận trường đạt kiểm định chất lượng giáo dục.</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3. Quyết định thu hồi Chứng nhận trường đạt kiểm định chất lượng giáo dục của trường mầm non được công bố công khai trên trang thông tin điện tử của sở giáo dục và đào tạo.</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63" w:name="chuong_5"/>
      <w:r w:rsidRPr="00096956">
        <w:rPr>
          <w:rFonts w:eastAsia="Times New Roman" w:cs="Times New Roman"/>
          <w:b/>
          <w:bCs/>
          <w:color w:val="000000"/>
          <w:sz w:val="28"/>
          <w:szCs w:val="28"/>
        </w:rPr>
        <w:t>Chương V</w:t>
      </w:r>
      <w:bookmarkEnd w:id="63"/>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64" w:name="chuong_5_name"/>
      <w:r w:rsidRPr="00096956">
        <w:rPr>
          <w:rFonts w:eastAsia="Times New Roman" w:cs="Times New Roman"/>
          <w:b/>
          <w:bCs/>
          <w:color w:val="000000"/>
          <w:sz w:val="28"/>
          <w:szCs w:val="28"/>
        </w:rPr>
        <w:t>CÔNG NHẬN VÀ CẤP BẰNG CÔNG NHẬN TRƯỜNG MẦM NON ĐẠT CHUẨN QUỐC GIA</w:t>
      </w:r>
      <w:bookmarkEnd w:id="64"/>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65" w:name="dieu_37"/>
      <w:r w:rsidRPr="00096956">
        <w:rPr>
          <w:rFonts w:eastAsia="Times New Roman" w:cs="Times New Roman"/>
          <w:b/>
          <w:bCs/>
          <w:color w:val="000000"/>
          <w:sz w:val="28"/>
          <w:szCs w:val="28"/>
        </w:rPr>
        <w:t>Điều 37. Công nhận trường mầm non đạt chuẩn quốc gia</w:t>
      </w:r>
      <w:bookmarkEnd w:id="65"/>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1. Điều kiện công nhận: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Trường mầm non được công nhận đạt chuẩn quốc gia khi đáp ứng quy định tại điểm a khoản 1 Điều 34 và có kết quả đánh giá ngoài đạt từ Mức 2 trở lên theo quy định tại khoản 1 Điều 6 của Quy định này.</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2. Mức độ công nhận: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a) Mức độ 1: Đạt Mức 2 theo quy định tại khoản 1 Điều 6 của Quy định này;</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b) Mức độ 2: Đạt Mức 3 trở lên theo quy định tại khoản 1 Điều 6 của Quy định này.</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66" w:name="dieu_38"/>
      <w:r w:rsidRPr="00096956">
        <w:rPr>
          <w:rFonts w:eastAsia="Times New Roman" w:cs="Times New Roman"/>
          <w:b/>
          <w:bCs/>
          <w:color w:val="000000"/>
          <w:sz w:val="28"/>
          <w:szCs w:val="28"/>
        </w:rPr>
        <w:t>Điều 38. Cấp Bằng công nhận trường mầm non đạt chuẩn quốc gia</w:t>
      </w:r>
      <w:bookmarkEnd w:id="66"/>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1. Trong thời hạn 20 ngày làm việc, kể từ ngày nhận được báo cáo của đoàn đánh giá ngoài, Giám đốc sở giáo dục và đào tạo đề nghị Chủ tịch Ủy ban nhân dân cấp tỉnh ra quyết định cấp Bằng công nhận trường đạt chuẩn quốc gia cho trường mầm non (Mẫu Bằng công nhận theo Phụ lục II).</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2. Bằng công nhận trường đạt chuẩn quốc gia có giá trị 05 năm. Nếu có nhu cầu được công nhận lại, ít nhất 05 tháng trước thời hạn hết giá trị của Bằng công nhận trường đạt chuẩn quốc gia, trường mầm non phải thực hiện xong quy trình tự đánh giá theo quy định tại Điều 23 và đăng ký đánh giá ngoài theo quy định tại Điều 26 của Quy định này để được công nhận lại. Việc công nhận lại thực hiện theo quy định tại Điều 37 của Quy định này.</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3. Kết quả trường mầm non được công nhận đạt chuẩn quốc gia được công bố công khai trên trang thông tin điện tử của sở giáo dục và đào tạo.</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67" w:name="dieu_39"/>
      <w:r w:rsidRPr="00096956">
        <w:rPr>
          <w:rFonts w:eastAsia="Times New Roman" w:cs="Times New Roman"/>
          <w:b/>
          <w:bCs/>
          <w:color w:val="000000"/>
          <w:sz w:val="28"/>
          <w:szCs w:val="28"/>
        </w:rPr>
        <w:t>Điều 39. Thu hồi Bằng công nhận trường mầm non đạt chuẩn quốc gia</w:t>
      </w:r>
      <w:bookmarkEnd w:id="67"/>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lastRenderedPageBreak/>
        <w:t>1. Trường hợp Bằng công nhận trường đạt chuẩn quốc gia còn thời hạn mà trường mầm non không còn đáp ứng các tiêu chuẩn theo quy định tại Chương II của Quy định này thì Bằng công nhận trường đạt chuẩn quốc gia bị thu hồi.</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2. Trong thời hạn 20 ngày làm việc, kể từ khi có kết luận của sở giáo dục và đào tạo về việc trường mầm non không còn đáp ứng các tiêu chuẩn đánh giá Giám đốc sở giáo dục và đào tạo đề nghị Chủ tịch Ủy ban nhân dân cấp tỉnh ra quyết định thu hồi Bằng công nhận trường đạt chuẩn quốc gia.</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3. Quyết định thu hồi Bằng công nhận trường đạt chuẩn quốc gia đối với trường mầm non được công bố công khai trên trang thông tin điện tử của sở giáo dục và đào tạo.</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68" w:name="chuong_6"/>
      <w:r w:rsidRPr="00096956">
        <w:rPr>
          <w:rFonts w:eastAsia="Times New Roman" w:cs="Times New Roman"/>
          <w:b/>
          <w:bCs/>
          <w:color w:val="000000"/>
          <w:sz w:val="28"/>
          <w:szCs w:val="28"/>
        </w:rPr>
        <w:t>Chương VI</w:t>
      </w:r>
      <w:bookmarkEnd w:id="68"/>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69" w:name="chuong_6_name"/>
      <w:r w:rsidRPr="00096956">
        <w:rPr>
          <w:rFonts w:eastAsia="Times New Roman" w:cs="Times New Roman"/>
          <w:b/>
          <w:bCs/>
          <w:color w:val="000000"/>
          <w:sz w:val="28"/>
          <w:szCs w:val="28"/>
        </w:rPr>
        <w:t>TỔ CHỨC THỰC HIỆN</w:t>
      </w:r>
      <w:bookmarkEnd w:id="69"/>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70" w:name="dieu_40"/>
      <w:r w:rsidRPr="00096956">
        <w:rPr>
          <w:rFonts w:eastAsia="Times New Roman" w:cs="Times New Roman"/>
          <w:b/>
          <w:bCs/>
          <w:color w:val="000000"/>
          <w:sz w:val="28"/>
          <w:szCs w:val="28"/>
        </w:rPr>
        <w:t>Điều 40. Điều khoản chuyển tiếp và công nhận tương đương</w:t>
      </w:r>
      <w:bookmarkEnd w:id="70"/>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1. Các trường mầm non đang thực hiện đánh giá, công nhận đạt chuẩn quốc gia ban hành kèm theo Thông tư số </w:t>
      </w:r>
      <w:hyperlink r:id="rId13" w:tgtFrame="_blank" w:tooltip="Thông tư 02/2014/TT-BGDĐT" w:history="1">
        <w:r w:rsidRPr="00096956">
          <w:rPr>
            <w:rFonts w:eastAsia="Times New Roman" w:cs="Times New Roman"/>
            <w:color w:val="0492DB"/>
            <w:sz w:val="28"/>
            <w:szCs w:val="28"/>
          </w:rPr>
          <w:t>02/2014/TT-BGDĐT</w:t>
        </w:r>
      </w:hyperlink>
      <w:r w:rsidRPr="00096956">
        <w:rPr>
          <w:rFonts w:eastAsia="Times New Roman" w:cs="Times New Roman"/>
          <w:color w:val="333333"/>
          <w:sz w:val="28"/>
          <w:szCs w:val="28"/>
        </w:rPr>
        <w:t> ngày 08 tháng 02 năm 2014 của Bộ trưởng Bộ Giáo dục và Đào tạo ban hành Quy chế công nhận trường mầm non đạt chuẩn quốc gia (Thông tư số 02/2014/TT-BGDĐT) thì được thực hiện tiếp quy trình kiểm tra, thẩm định và cấp Bằng công nhận trường đạt chuẩn quốc gia theo quy định hiện hành trong giai đoạn chuyển tiếp cho đến hết ngày 31 tháng 12 năm 2018. Trong đó, việc tự kiểm tra và đề nghị thẩm định kết quả chỉ thực hiện cho đến thời điểm Thông tư này có hiệu lực thi hành.</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2. Các trường mầm non đang thực hiện đánh giá, công nhận đạt tiêu chuẩn chất lượng giáo dục ban hành kèm theo Thông tư số </w:t>
      </w:r>
      <w:hyperlink r:id="rId14" w:tgtFrame="_blank" w:tooltip="Thông tư 25/2014/TT-BGDĐT" w:history="1">
        <w:r w:rsidRPr="00096956">
          <w:rPr>
            <w:rFonts w:eastAsia="Times New Roman" w:cs="Times New Roman"/>
            <w:color w:val="0492DB"/>
            <w:sz w:val="28"/>
            <w:szCs w:val="28"/>
          </w:rPr>
          <w:t>25/2014/TT-BGDĐT</w:t>
        </w:r>
      </w:hyperlink>
      <w:r w:rsidRPr="00096956">
        <w:rPr>
          <w:rFonts w:eastAsia="Times New Roman" w:cs="Times New Roman"/>
          <w:color w:val="333333"/>
          <w:sz w:val="28"/>
          <w:szCs w:val="28"/>
        </w:rPr>
        <w:t> ngày 07 tháng 8 năm 2014 của Bộ trưởng Bộ Giáo dục và Đào tạo ban hành Quy định về tiêu chuẩn đánh giá chất lượng giáo dục, quy trình, chu kỳ kiểm định chất lượng giáo dục trường mầm non (Thông tư số 25/2014/TT-BGDĐT) thì được thực hiện tiếp quy trình kiểm định chất lượng giáo dục theo quy định hiện hành trong giai đoạn chuyển tiếp cho đến hết ngày 31 tháng 12 năm 2018. Trong đó việc tự đánh giá và đăng ký đánh giá ngoài chỉ thực hiện cho đến thời điểm Thông tư này có hiệu lực thi hành.</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3. Các trường mầm non đã được công nhận đạt chuẩn quốc gia Mức độ 1 theo Thông tư số </w:t>
      </w:r>
      <w:hyperlink r:id="rId15" w:tgtFrame="_blank" w:tooltip="Thông tư 02/2014/TT-BGDĐT" w:history="1">
        <w:r w:rsidRPr="00096956">
          <w:rPr>
            <w:rFonts w:eastAsia="Times New Roman" w:cs="Times New Roman"/>
            <w:color w:val="0492DB"/>
            <w:sz w:val="28"/>
            <w:szCs w:val="28"/>
          </w:rPr>
          <w:t>02/2014/TT-BGDĐT</w:t>
        </w:r>
      </w:hyperlink>
      <w:r w:rsidRPr="00096956">
        <w:rPr>
          <w:rFonts w:eastAsia="Times New Roman" w:cs="Times New Roman"/>
          <w:color w:val="333333"/>
          <w:sz w:val="28"/>
          <w:szCs w:val="28"/>
        </w:rPr>
        <w:t> tương đương trường mầm non đạt chuẩn quốc gia Mức độ 1 của Quy định này; các trường mầm non đã được công nhận đạt chuẩn quốc gia Mức độ 2 theo Thông tư số </w:t>
      </w:r>
      <w:hyperlink r:id="rId16" w:tgtFrame="_blank" w:tooltip="Thông tư 02/2014/TT-BGDĐT" w:history="1">
        <w:r w:rsidRPr="00096956">
          <w:rPr>
            <w:rFonts w:eastAsia="Times New Roman" w:cs="Times New Roman"/>
            <w:color w:val="0492DB"/>
            <w:sz w:val="28"/>
            <w:szCs w:val="28"/>
          </w:rPr>
          <w:t>02/2014/TT-BGDĐT</w:t>
        </w:r>
      </w:hyperlink>
      <w:r w:rsidRPr="00096956">
        <w:rPr>
          <w:rFonts w:eastAsia="Times New Roman" w:cs="Times New Roman"/>
          <w:color w:val="333333"/>
          <w:sz w:val="28"/>
          <w:szCs w:val="28"/>
        </w:rPr>
        <w:t> tương đương trường mầm non đạt chuẩn quốc gia Mức độ 2 của Quy định này.</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lastRenderedPageBreak/>
        <w:t>4. Các trường mầm non đạt kiểm định chất lượng giáo dục cấp độ 1 cấp độ 2 và Cấp độ 3 theo Thông tư số </w:t>
      </w:r>
      <w:hyperlink r:id="rId17" w:tgtFrame="_blank" w:tooltip="Thông tư 25/2014/TT-BGDĐT" w:history="1">
        <w:r w:rsidRPr="00096956">
          <w:rPr>
            <w:rFonts w:eastAsia="Times New Roman" w:cs="Times New Roman"/>
            <w:color w:val="0492DB"/>
            <w:sz w:val="28"/>
            <w:szCs w:val="28"/>
          </w:rPr>
          <w:t>25/2014/TT-BGDĐT</w:t>
        </w:r>
      </w:hyperlink>
      <w:r w:rsidRPr="00096956">
        <w:rPr>
          <w:rFonts w:eastAsia="Times New Roman" w:cs="Times New Roman"/>
          <w:color w:val="333333"/>
          <w:sz w:val="28"/>
          <w:szCs w:val="28"/>
        </w:rPr>
        <w:t> tương đương trường mầm non đạt kiểm định chất lượng giáo dục cấp độ 1, cấp độ 2 và cấp độ 3 của Quy định này.</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71" w:name="dieu_41"/>
      <w:r w:rsidRPr="00096956">
        <w:rPr>
          <w:rFonts w:eastAsia="Times New Roman" w:cs="Times New Roman"/>
          <w:b/>
          <w:bCs/>
          <w:color w:val="000000"/>
          <w:sz w:val="28"/>
          <w:szCs w:val="28"/>
        </w:rPr>
        <w:t>Điều 41. Trách nhiệm của sở giáo dục và đào tạo</w:t>
      </w:r>
      <w:bookmarkEnd w:id="71"/>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1. Tham mưu Ủy ban nhân dân cấp tỉnh lập kế hoạch kiểm định chất lượng giáo dục; lập kế hoạch, quy hoạch xây dựng trường mầm non đạt chuẩn quốc gia; hướng dẫn, chỉ đạo, giám sát, kiểm tra các phòng giáo dục và đào tạo các trường mầm non trực thuộc (nếu có) triển khai công tác kiểm định Chất lượng giáo dục và xây dựng trường mầm non đạt chuẩn quốc gia theo quy định.</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2. Tổ chức tập huấn chuyên môn, nghiệp vụ cho các đơn vị, cá nhân thực hiện công tác kiểm định chất lượng giáo dục và xây dựng trường đạt chuẩn quốc gia.</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3. Giám sát, chỉ đạo các trường mầm non trực thuộc (nếu có) thực hiện kế hoạch cải tiến chất lượng để không ngừng duy trì và nâng cao chất lượng.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4. Hằng năm, tổ chức sơ kết, tổng kết về công tác kiểm định chất lượng giáo dục và xây dựng trường đạt chuẩn quốc gia; báo cáo kết quả với Ủy ban nhân dân cấp tỉnh, Bộ Giáo dục và Đào tạo để được hướng dẫn, chỉ đạo kiểm tra, thanh tra.</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72" w:name="dieu_42"/>
      <w:r w:rsidRPr="00096956">
        <w:rPr>
          <w:rFonts w:eastAsia="Times New Roman" w:cs="Times New Roman"/>
          <w:b/>
          <w:bCs/>
          <w:color w:val="000000"/>
          <w:sz w:val="28"/>
          <w:szCs w:val="28"/>
        </w:rPr>
        <w:t>Điều 42. Trách nhiệm của phòng giáo dục và đào tạo</w:t>
      </w:r>
      <w:bookmarkEnd w:id="72"/>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1. Tham mưu Ủy ban nhân dân cấp huyện lập kế hoạch kiểm định chất lượng giáo dục; lập kế hoạch xây dựng, đầu tư cho các trường mầm non trên địa bàn để đạt chuẩn quốc gia; hướng dẫn, chỉ đạo, giám sát, kiểm tra các trường mầm non trên địa bàn triển khai công tác kiểm định chất lượng giáo dục và xây dựng trường đạt chuẩn quốc gia theo quy định.</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2. Giám sát, chỉ đạo các trường mầm non trên địa bàn thực hiện kế hoạch cải tiến chất lượng để không ngừng duy trì và nâng cao chất lượng.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3. Hằng năm tổ chức sơ kết, tổng kết về công tác kiểm định chất lượng giáo dục và xây dựng trường đạt chuẩn quốc gia; báo cáo kết quả với Ủy ban nhân dân cấp huyện, sở giáo dục và đào tạo để được hướng dẫn, chỉ đạo kiểm tra, thanh tra.</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73" w:name="dieu_43"/>
      <w:r w:rsidRPr="00096956">
        <w:rPr>
          <w:rFonts w:eastAsia="Times New Roman" w:cs="Times New Roman"/>
          <w:b/>
          <w:bCs/>
          <w:color w:val="000000"/>
          <w:sz w:val="28"/>
          <w:szCs w:val="28"/>
        </w:rPr>
        <w:t>Điều 43. Trách nhiệm của trường mầm non</w:t>
      </w:r>
      <w:bookmarkEnd w:id="73"/>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1. Tham mưu cấp ủy đảng, chính quyền địa phương lập kế hoạch xây dựng và phát triển, phấn đấu trong từng giai đoạn để trường đạt kiểm định chất lượng giáo dục, đạt chuẩn quốc gia.</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 xml:space="preserve">2. Tổ chức tự đánh giá, đăng ký đánh giá ngoài; đề nghị cấp có thẩm quyền công nhận trường đạt kiểm định chất lượng giáo dục và công nhận trường đạt chuẩn </w:t>
      </w:r>
      <w:r w:rsidRPr="00096956">
        <w:rPr>
          <w:rFonts w:eastAsia="Times New Roman" w:cs="Times New Roman"/>
          <w:color w:val="333333"/>
          <w:sz w:val="28"/>
          <w:szCs w:val="28"/>
        </w:rPr>
        <w:lastRenderedPageBreak/>
        <w:t>quốc gia khi xét thấy đảm bảo các tiêu chuẩn đánh giá trường mầm non tại Quy định này.</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3. Căn cứ kết quả đánh giá ngoài, bổ sung, hoàn thiện báo cáo tự đánh giá thực hiện kế hoạch cải tiến chất lượng đã đề ra trong báo cáo tự đánh giá các khuyến nghị của đoàn đánh giá ngoài và chỉ đạo của cơ quan quản lý. Hằng năm, báo cáo kết quả thực hiện cải tiến chất lượng đối với cơ quan quản lý giáo dục trực tiếp để được hướng dẫn, chỉ đạo, kiểm tra và giám sát.</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4. Chuẩn bị đầy đủ hồ sơ, dữ liệu liên quan đến các hoạt động của nhà trường, các điều kiện cần thiết khác để phục vụ công tác đánh giá ngoài; phản hồi ý kiến về dự thảo báo cáo đánh giá ngoài đúng thời hạn.</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5. Duy trì, phát huy kết quả kiểm định chất lượng giáo dục, kết quả xây dựng trường đạt chuẩn quốc gia để không ngừng nâng cao và cải tiến chất lượng./.</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color w:val="333333"/>
          <w:sz w:val="28"/>
          <w:szCs w:val="28"/>
        </w:rPr>
        <w:t> </w:t>
      </w:r>
    </w:p>
    <w:p w:rsidR="00096956" w:rsidRPr="00096956" w:rsidRDefault="00096956" w:rsidP="00096956">
      <w:pPr>
        <w:spacing w:after="0" w:line="240" w:lineRule="auto"/>
        <w:jc w:val="both"/>
        <w:rPr>
          <w:rFonts w:eastAsia="Times New Roman" w:cs="Times New Roman"/>
          <w:sz w:val="28"/>
          <w:szCs w:val="28"/>
        </w:rPr>
      </w:pPr>
      <w:r w:rsidRPr="00096956">
        <w:rPr>
          <w:rFonts w:eastAsia="Times New Roman" w:cs="Times New Roman"/>
          <w:color w:val="000000"/>
          <w:sz w:val="28"/>
          <w:szCs w:val="28"/>
          <w:shd w:val="clear" w:color="auto" w:fill="FFFFFF"/>
        </w:rPr>
        <w:br/>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74" w:name="chuong_phuluc_1"/>
      <w:r w:rsidRPr="00096956">
        <w:rPr>
          <w:rFonts w:eastAsia="Times New Roman" w:cs="Times New Roman"/>
          <w:b/>
          <w:bCs/>
          <w:color w:val="000000"/>
          <w:sz w:val="28"/>
          <w:szCs w:val="28"/>
        </w:rPr>
        <w:t>PHỤ LỤC I</w:t>
      </w:r>
      <w:bookmarkEnd w:id="74"/>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75" w:name="chuong_phuluc_1_name"/>
      <w:r w:rsidRPr="00096956">
        <w:rPr>
          <w:rFonts w:eastAsia="Times New Roman" w:cs="Times New Roman"/>
          <w:color w:val="000000"/>
          <w:sz w:val="28"/>
          <w:szCs w:val="28"/>
        </w:rPr>
        <w:t>MẪU CHỨNG NHẬN TRƯỜNG ĐẠT KIỂM ĐỊNH CHẤT LƯỢNG GIÁO DỤC</w:t>
      </w:r>
      <w:bookmarkEnd w:id="75"/>
      <w:r w:rsidRPr="00096956">
        <w:rPr>
          <w:rFonts w:eastAsia="Times New Roman" w:cs="Times New Roman"/>
          <w:color w:val="333333"/>
          <w:sz w:val="28"/>
          <w:szCs w:val="28"/>
        </w:rPr>
        <w:br/>
      </w:r>
      <w:r w:rsidRPr="00096956">
        <w:rPr>
          <w:rFonts w:eastAsia="Times New Roman" w:cs="Times New Roman"/>
          <w:i/>
          <w:iCs/>
          <w:color w:val="333333"/>
          <w:sz w:val="28"/>
          <w:szCs w:val="28"/>
        </w:rPr>
        <w:t>(Ban hành kèm theo Thông tư số 19/2018/TT-BGDĐT ngày 22 tháng 8 năm 2018 của Bộ trưởng Bộ Giáo dục và Đào tạo)</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noProof/>
          <w:color w:val="333333"/>
          <w:sz w:val="28"/>
          <w:szCs w:val="28"/>
        </w:rPr>
        <w:lastRenderedPageBreak/>
        <w:drawing>
          <wp:inline distT="0" distB="0" distL="0" distR="0" wp14:anchorId="06E16C88" wp14:editId="110D5E86">
            <wp:extent cx="8229600" cy="4486275"/>
            <wp:effectExtent l="0" t="0" r="0" b="9525"/>
            <wp:docPr id="2" name="Picture 2" descr="https://files.thukyluat.vn/uploads/doc2htm/00367510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kyluat.vn/uploads/doc2htm/00367510_files/image00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29600" cy="4486275"/>
                    </a:xfrm>
                    <a:prstGeom prst="rect">
                      <a:avLst/>
                    </a:prstGeom>
                    <a:noFill/>
                    <a:ln>
                      <a:noFill/>
                    </a:ln>
                  </pic:spPr>
                </pic:pic>
              </a:graphicData>
            </a:graphic>
          </wp:inline>
        </w:drawing>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r w:rsidRPr="00096956">
        <w:rPr>
          <w:rFonts w:eastAsia="Times New Roman" w:cs="Times New Roman"/>
          <w:b/>
          <w:bCs/>
          <w:color w:val="333333"/>
          <w:sz w:val="28"/>
          <w:szCs w:val="28"/>
        </w:rPr>
        <w:t> </w:t>
      </w:r>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76" w:name="chuong_phuluc_2"/>
      <w:r w:rsidRPr="00096956">
        <w:rPr>
          <w:rFonts w:eastAsia="Times New Roman" w:cs="Times New Roman"/>
          <w:b/>
          <w:bCs/>
          <w:color w:val="000000"/>
          <w:sz w:val="28"/>
          <w:szCs w:val="28"/>
        </w:rPr>
        <w:t>PHỤ LỤC II</w:t>
      </w:r>
      <w:bookmarkEnd w:id="76"/>
    </w:p>
    <w:p w:rsidR="00096956" w:rsidRPr="00096956" w:rsidRDefault="00096956" w:rsidP="00096956">
      <w:pPr>
        <w:shd w:val="clear" w:color="auto" w:fill="FFFFFF"/>
        <w:spacing w:before="120" w:after="120" w:line="240" w:lineRule="auto"/>
        <w:jc w:val="both"/>
        <w:rPr>
          <w:rFonts w:eastAsia="Times New Roman" w:cs="Times New Roman"/>
          <w:color w:val="333333"/>
          <w:sz w:val="28"/>
          <w:szCs w:val="28"/>
        </w:rPr>
      </w:pPr>
      <w:bookmarkStart w:id="77" w:name="chuong_phuluc_2_name"/>
      <w:r w:rsidRPr="00096956">
        <w:rPr>
          <w:rFonts w:eastAsia="Times New Roman" w:cs="Times New Roman"/>
          <w:color w:val="000000"/>
          <w:sz w:val="28"/>
          <w:szCs w:val="28"/>
        </w:rPr>
        <w:t>MẪU BẰNG CÔNG NHẬN TRƯỜNG MẦM NON ĐẠT CHUẨN QUỐC GIA</w:t>
      </w:r>
      <w:bookmarkEnd w:id="77"/>
      <w:r w:rsidRPr="00096956">
        <w:rPr>
          <w:rFonts w:eastAsia="Times New Roman" w:cs="Times New Roman"/>
          <w:b/>
          <w:bCs/>
          <w:color w:val="333333"/>
          <w:sz w:val="28"/>
          <w:szCs w:val="28"/>
        </w:rPr>
        <w:br/>
      </w:r>
      <w:r w:rsidRPr="00096956">
        <w:rPr>
          <w:rFonts w:eastAsia="Times New Roman" w:cs="Times New Roman"/>
          <w:i/>
          <w:iCs/>
          <w:color w:val="333333"/>
          <w:sz w:val="28"/>
          <w:szCs w:val="28"/>
        </w:rPr>
        <w:t>(Ban hanh kèm theo Thông tư số 19/2018/TT-BGDĐT ngày 22 tháng 8 năm 2018 của Bộ trưởng Bộ Giáo dục và Đào tạo)</w:t>
      </w:r>
    </w:p>
    <w:p w:rsidR="00096956" w:rsidRPr="00096956" w:rsidRDefault="00096956" w:rsidP="00096956">
      <w:pPr>
        <w:shd w:val="clear" w:color="auto" w:fill="FFFFFF"/>
        <w:spacing w:before="120" w:after="120" w:line="240" w:lineRule="auto"/>
        <w:jc w:val="center"/>
        <w:rPr>
          <w:rFonts w:ascii="Arial" w:eastAsia="Times New Roman" w:hAnsi="Arial" w:cs="Arial"/>
          <w:color w:val="333333"/>
          <w:sz w:val="21"/>
          <w:szCs w:val="21"/>
        </w:rPr>
      </w:pPr>
      <w:r>
        <w:rPr>
          <w:rFonts w:ascii="Arial" w:eastAsia="Times New Roman" w:hAnsi="Arial" w:cs="Arial"/>
          <w:i/>
          <w:iCs/>
          <w:noProof/>
          <w:color w:val="333333"/>
          <w:sz w:val="20"/>
          <w:szCs w:val="20"/>
        </w:rPr>
        <w:lastRenderedPageBreak/>
        <w:drawing>
          <wp:inline distT="0" distB="0" distL="0" distR="0">
            <wp:extent cx="8220075" cy="4448175"/>
            <wp:effectExtent l="0" t="0" r="9525" b="9525"/>
            <wp:docPr id="1" name="Picture 1" descr="https://files.thukyluat.vn/uploads/doc2htm/00367510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thukyluat.vn/uploads/doc2htm/00367510_files/image00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20075" cy="4448175"/>
                    </a:xfrm>
                    <a:prstGeom prst="rect">
                      <a:avLst/>
                    </a:prstGeom>
                    <a:noFill/>
                    <a:ln>
                      <a:noFill/>
                    </a:ln>
                  </pic:spPr>
                </pic:pic>
              </a:graphicData>
            </a:graphic>
          </wp:inline>
        </w:drawing>
      </w:r>
    </w:p>
    <w:p w:rsidR="00496878" w:rsidRDefault="00496878"/>
    <w:sectPr w:rsidR="00496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56"/>
    <w:rsid w:val="00096956"/>
    <w:rsid w:val="00275B56"/>
    <w:rsid w:val="0032730E"/>
    <w:rsid w:val="00496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6956"/>
    <w:pPr>
      <w:spacing w:before="100" w:beforeAutospacing="1" w:after="100" w:afterAutospacing="1" w:line="240" w:lineRule="auto"/>
    </w:pPr>
    <w:rPr>
      <w:rFonts w:eastAsia="Times New Roman" w:cs="Times New Roman"/>
      <w:szCs w:val="24"/>
    </w:rPr>
  </w:style>
  <w:style w:type="character" w:customStyle="1" w:styleId="vn2">
    <w:name w:val="vn_2"/>
    <w:basedOn w:val="DefaultParagraphFont"/>
    <w:rsid w:val="00096956"/>
  </w:style>
  <w:style w:type="paragraph" w:customStyle="1" w:styleId="vn4">
    <w:name w:val="vn_4"/>
    <w:basedOn w:val="Normal"/>
    <w:rsid w:val="00096956"/>
    <w:pPr>
      <w:spacing w:before="100" w:beforeAutospacing="1" w:after="100" w:afterAutospacing="1" w:line="240" w:lineRule="auto"/>
    </w:pPr>
    <w:rPr>
      <w:rFonts w:eastAsia="Times New Roman" w:cs="Times New Roman"/>
      <w:szCs w:val="24"/>
    </w:rPr>
  </w:style>
  <w:style w:type="character" w:customStyle="1" w:styleId="vn5">
    <w:name w:val="vn_5"/>
    <w:basedOn w:val="DefaultParagraphFont"/>
    <w:rsid w:val="00096956"/>
  </w:style>
  <w:style w:type="character" w:customStyle="1" w:styleId="vn6">
    <w:name w:val="vn_6"/>
    <w:basedOn w:val="DefaultParagraphFont"/>
    <w:rsid w:val="00096956"/>
  </w:style>
  <w:style w:type="character" w:styleId="Hyperlink">
    <w:name w:val="Hyperlink"/>
    <w:basedOn w:val="DefaultParagraphFont"/>
    <w:uiPriority w:val="99"/>
    <w:semiHidden/>
    <w:unhideWhenUsed/>
    <w:rsid w:val="00096956"/>
    <w:rPr>
      <w:color w:val="0000FF"/>
      <w:u w:val="single"/>
    </w:rPr>
  </w:style>
  <w:style w:type="character" w:styleId="FollowedHyperlink">
    <w:name w:val="FollowedHyperlink"/>
    <w:basedOn w:val="DefaultParagraphFont"/>
    <w:uiPriority w:val="99"/>
    <w:semiHidden/>
    <w:unhideWhenUsed/>
    <w:rsid w:val="00096956"/>
    <w:rPr>
      <w:color w:val="800080"/>
      <w:u w:val="single"/>
    </w:rPr>
  </w:style>
  <w:style w:type="character" w:customStyle="1" w:styleId="vn8">
    <w:name w:val="vn_8"/>
    <w:basedOn w:val="DefaultParagraphFont"/>
    <w:rsid w:val="00096956"/>
  </w:style>
  <w:style w:type="character" w:customStyle="1" w:styleId="vn9">
    <w:name w:val="vn_9"/>
    <w:basedOn w:val="DefaultParagraphFont"/>
    <w:rsid w:val="00096956"/>
  </w:style>
  <w:style w:type="paragraph" w:styleId="BalloonText">
    <w:name w:val="Balloon Text"/>
    <w:basedOn w:val="Normal"/>
    <w:link w:val="BalloonTextChar"/>
    <w:uiPriority w:val="99"/>
    <w:semiHidden/>
    <w:unhideWhenUsed/>
    <w:rsid w:val="000969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9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6956"/>
    <w:pPr>
      <w:spacing w:before="100" w:beforeAutospacing="1" w:after="100" w:afterAutospacing="1" w:line="240" w:lineRule="auto"/>
    </w:pPr>
    <w:rPr>
      <w:rFonts w:eastAsia="Times New Roman" w:cs="Times New Roman"/>
      <w:szCs w:val="24"/>
    </w:rPr>
  </w:style>
  <w:style w:type="character" w:customStyle="1" w:styleId="vn2">
    <w:name w:val="vn_2"/>
    <w:basedOn w:val="DefaultParagraphFont"/>
    <w:rsid w:val="00096956"/>
  </w:style>
  <w:style w:type="paragraph" w:customStyle="1" w:styleId="vn4">
    <w:name w:val="vn_4"/>
    <w:basedOn w:val="Normal"/>
    <w:rsid w:val="00096956"/>
    <w:pPr>
      <w:spacing w:before="100" w:beforeAutospacing="1" w:after="100" w:afterAutospacing="1" w:line="240" w:lineRule="auto"/>
    </w:pPr>
    <w:rPr>
      <w:rFonts w:eastAsia="Times New Roman" w:cs="Times New Roman"/>
      <w:szCs w:val="24"/>
    </w:rPr>
  </w:style>
  <w:style w:type="character" w:customStyle="1" w:styleId="vn5">
    <w:name w:val="vn_5"/>
    <w:basedOn w:val="DefaultParagraphFont"/>
    <w:rsid w:val="00096956"/>
  </w:style>
  <w:style w:type="character" w:customStyle="1" w:styleId="vn6">
    <w:name w:val="vn_6"/>
    <w:basedOn w:val="DefaultParagraphFont"/>
    <w:rsid w:val="00096956"/>
  </w:style>
  <w:style w:type="character" w:styleId="Hyperlink">
    <w:name w:val="Hyperlink"/>
    <w:basedOn w:val="DefaultParagraphFont"/>
    <w:uiPriority w:val="99"/>
    <w:semiHidden/>
    <w:unhideWhenUsed/>
    <w:rsid w:val="00096956"/>
    <w:rPr>
      <w:color w:val="0000FF"/>
      <w:u w:val="single"/>
    </w:rPr>
  </w:style>
  <w:style w:type="character" w:styleId="FollowedHyperlink">
    <w:name w:val="FollowedHyperlink"/>
    <w:basedOn w:val="DefaultParagraphFont"/>
    <w:uiPriority w:val="99"/>
    <w:semiHidden/>
    <w:unhideWhenUsed/>
    <w:rsid w:val="00096956"/>
    <w:rPr>
      <w:color w:val="800080"/>
      <w:u w:val="single"/>
    </w:rPr>
  </w:style>
  <w:style w:type="character" w:customStyle="1" w:styleId="vn8">
    <w:name w:val="vn_8"/>
    <w:basedOn w:val="DefaultParagraphFont"/>
    <w:rsid w:val="00096956"/>
  </w:style>
  <w:style w:type="character" w:customStyle="1" w:styleId="vn9">
    <w:name w:val="vn_9"/>
    <w:basedOn w:val="DefaultParagraphFont"/>
    <w:rsid w:val="00096956"/>
  </w:style>
  <w:style w:type="paragraph" w:styleId="BalloonText">
    <w:name w:val="Balloon Text"/>
    <w:basedOn w:val="Normal"/>
    <w:link w:val="BalloonTextChar"/>
    <w:uiPriority w:val="99"/>
    <w:semiHidden/>
    <w:unhideWhenUsed/>
    <w:rsid w:val="000969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9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950551">
      <w:bodyDiv w:val="1"/>
      <w:marLeft w:val="0"/>
      <w:marRight w:val="0"/>
      <w:marTop w:val="0"/>
      <w:marBottom w:val="0"/>
      <w:divBdr>
        <w:top w:val="none" w:sz="0" w:space="0" w:color="auto"/>
        <w:left w:val="none" w:sz="0" w:space="0" w:color="auto"/>
        <w:bottom w:val="none" w:sz="0" w:space="0" w:color="auto"/>
        <w:right w:val="none" w:sz="0" w:space="0" w:color="auto"/>
      </w:divBdr>
      <w:divsChild>
        <w:div w:id="1260139338">
          <w:marLeft w:val="0"/>
          <w:marRight w:val="0"/>
          <w:marTop w:val="0"/>
          <w:marBottom w:val="0"/>
          <w:divBdr>
            <w:top w:val="none" w:sz="0" w:space="0" w:color="auto"/>
            <w:left w:val="none" w:sz="0" w:space="0" w:color="auto"/>
            <w:bottom w:val="none" w:sz="0" w:space="0" w:color="auto"/>
            <w:right w:val="none" w:sz="0" w:space="0" w:color="auto"/>
          </w:divBdr>
        </w:div>
        <w:div w:id="631250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nghi-dinh-07-2013-nd-cp-sua-doi-nghi-dinh-31-2011-nd-cp-sua-doi-bo-sung-27fc2.html" TargetMode="External"/><Relationship Id="rId13" Type="http://schemas.openxmlformats.org/officeDocument/2006/relationships/hyperlink" Target="https://thukyluat.vn/vb/thong-tu-02-2014-tt-bgddt-quy-che-cong-nhan-truong-mam-non-dat-chuan-quoc-gia-35e6a.html" TargetMode="External"/><Relationship Id="rId18"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hukyluat.vn/vb/nghi-dinh-75-2006-nd-cp-huong-dan-luat-giao-duc-342d.html" TargetMode="External"/><Relationship Id="rId12" Type="http://schemas.openxmlformats.org/officeDocument/2006/relationships/hyperlink" Target="https://thukyluat.vn/vb/thong-tu-02-2014-tt-bgddt-quy-che-cong-nhan-truong-mam-non-dat-chuan-quoc-gia-35e6a.html" TargetMode="External"/><Relationship Id="rId17" Type="http://schemas.openxmlformats.org/officeDocument/2006/relationships/hyperlink" Target="https://thukyluat.vn/vb/thong-tu-25-2014-tt-bgddt-tieu-chuan-danh-gia-chat-luong-giao-duc-quy-trinh-kiem-dinh-chat-luong-mam-non-3b554.html" TargetMode="External"/><Relationship Id="rId2" Type="http://schemas.microsoft.com/office/2007/relationships/stylesWithEffects" Target="stylesWithEffects.xml"/><Relationship Id="rId16" Type="http://schemas.openxmlformats.org/officeDocument/2006/relationships/hyperlink" Target="https://thukyluat.vn/vb/thong-tu-02-2014-tt-bgddt-quy-che-cong-nhan-truong-mam-non-dat-chuan-quoc-gia-35e6a.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hukyluat.vn/vb/nghi-dinh-75-2006-nd-cp-huong-dan-luat-giao-duc-342d.html" TargetMode="External"/><Relationship Id="rId11" Type="http://schemas.openxmlformats.org/officeDocument/2006/relationships/hyperlink" Target="https://thukyluat.vn/vb/thong-tu-25-2014-tt-bgddt-tieu-chuan-danh-gia-chat-luong-giao-duc-quy-trinh-kiem-dinh-chat-luong-mam-non-3b554.html" TargetMode="External"/><Relationship Id="rId5" Type="http://schemas.openxmlformats.org/officeDocument/2006/relationships/hyperlink" Target="https://thukyluat.vn/vb/nghi-dinh-69-2017-nd-cp-chuc-nang-nhiem-vu-quyen-han-co-cau-cua-bo-giao-duc-va-dao-tao-557fe.html" TargetMode="External"/><Relationship Id="rId15" Type="http://schemas.openxmlformats.org/officeDocument/2006/relationships/hyperlink" Target="https://thukyluat.vn/vb/thong-tu-02-2014-tt-bgddt-quy-che-cong-nhan-truong-mam-non-dat-chuan-quoc-gia-35e6a.html" TargetMode="External"/><Relationship Id="rId10" Type="http://schemas.openxmlformats.org/officeDocument/2006/relationships/hyperlink" Target="https://thukyluat.vn/vb/nghi-dinh-75-2006-nd-cp-huong-dan-luat-giao-duc-342d.html"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thukyluat.vn/vb/nghi-dinh-31-2011-nd-cp-sua-doi-nghi-dinh-so-75-2006-nd-cp-1e3ba.html" TargetMode="External"/><Relationship Id="rId14" Type="http://schemas.openxmlformats.org/officeDocument/2006/relationships/hyperlink" Target="https://thukyluat.vn/vb/thong-tu-25-2014-tt-bgddt-tieu-chuan-danh-gia-chat-luong-giao-duc-quy-trinh-kiem-dinh-chat-luong-mam-non-3b55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29</Pages>
  <Words>8127</Words>
  <Characters>46329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2019-03-01T03:46:00Z</dcterms:created>
  <dcterms:modified xsi:type="dcterms:W3CDTF">2019-03-01T03:50:00Z</dcterms:modified>
</cp:coreProperties>
</file>